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8B36" w14:textId="77777777" w:rsidR="009A47D3" w:rsidRPr="001970BA" w:rsidRDefault="009A47D3" w:rsidP="009A47D3">
      <w:pPr>
        <w:pStyle w:val="Heading1"/>
        <w:rPr>
          <w:bCs w:val="0"/>
          <w:sz w:val="52"/>
          <w:u w:val="none"/>
        </w:rPr>
      </w:pPr>
      <w:r w:rsidRPr="001970BA">
        <w:rPr>
          <w:bCs w:val="0"/>
          <w:sz w:val="52"/>
          <w:u w:val="none"/>
        </w:rPr>
        <w:t>Hillside Primary School</w:t>
      </w:r>
    </w:p>
    <w:p w14:paraId="64CF658D" w14:textId="77777777" w:rsidR="009A47D3" w:rsidRPr="001970BA" w:rsidRDefault="009A47D3" w:rsidP="009A47D3">
      <w:pPr>
        <w:rPr>
          <w:rFonts w:ascii="Arial" w:hAnsi="Arial" w:cs="Arial"/>
        </w:rPr>
      </w:pPr>
    </w:p>
    <w:p w14:paraId="0377CCFF" w14:textId="77777777" w:rsidR="009A47D3" w:rsidRPr="001970BA" w:rsidRDefault="002425CD" w:rsidP="009A47D3">
      <w:pPr>
        <w:rPr>
          <w:rFonts w:ascii="Arial" w:hAnsi="Arial" w:cs="Arial"/>
        </w:rPr>
      </w:pPr>
      <w:r w:rsidRPr="001970BA">
        <w:rPr>
          <w:noProof/>
        </w:rPr>
        <w:drawing>
          <wp:anchor distT="0" distB="0" distL="114300" distR="114300" simplePos="0" relativeHeight="251657216" behindDoc="0" locked="0" layoutInCell="1" allowOverlap="1" wp14:anchorId="4A81763F" wp14:editId="63A23922">
            <wp:simplePos x="0" y="0"/>
            <wp:positionH relativeFrom="column">
              <wp:posOffset>1892410</wp:posOffset>
            </wp:positionH>
            <wp:positionV relativeFrom="paragraph">
              <wp:posOffset>17172</wp:posOffset>
            </wp:positionV>
            <wp:extent cx="2401294" cy="24012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1294" cy="2401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00AAF" w14:textId="77777777" w:rsidR="009A47D3" w:rsidRPr="001970BA" w:rsidRDefault="009A47D3" w:rsidP="009A47D3">
      <w:pPr>
        <w:rPr>
          <w:rFonts w:ascii="Arial" w:hAnsi="Arial" w:cs="Arial"/>
        </w:rPr>
      </w:pPr>
    </w:p>
    <w:p w14:paraId="6AA6B051" w14:textId="77777777" w:rsidR="009A47D3" w:rsidRPr="001970BA" w:rsidRDefault="009A47D3" w:rsidP="009A47D3">
      <w:pPr>
        <w:rPr>
          <w:rFonts w:ascii="Arial" w:hAnsi="Arial" w:cs="Arial"/>
        </w:rPr>
      </w:pPr>
    </w:p>
    <w:p w14:paraId="17C6FDFA" w14:textId="77777777" w:rsidR="009A47D3" w:rsidRPr="001970BA" w:rsidRDefault="009A47D3" w:rsidP="009A47D3">
      <w:pPr>
        <w:rPr>
          <w:rFonts w:ascii="Arial" w:hAnsi="Arial" w:cs="Arial"/>
        </w:rPr>
      </w:pPr>
    </w:p>
    <w:p w14:paraId="480A1E89" w14:textId="77777777" w:rsidR="009A47D3" w:rsidRPr="001970BA" w:rsidRDefault="009A47D3" w:rsidP="009A47D3">
      <w:pPr>
        <w:rPr>
          <w:rFonts w:ascii="Arial" w:hAnsi="Arial" w:cs="Arial"/>
        </w:rPr>
      </w:pPr>
    </w:p>
    <w:p w14:paraId="474248E2" w14:textId="77777777" w:rsidR="009A47D3" w:rsidRPr="001970BA" w:rsidRDefault="009A47D3" w:rsidP="009A47D3">
      <w:pPr>
        <w:rPr>
          <w:rFonts w:ascii="Arial" w:hAnsi="Arial" w:cs="Arial"/>
        </w:rPr>
      </w:pPr>
    </w:p>
    <w:p w14:paraId="54F2DB25" w14:textId="77777777" w:rsidR="009A47D3" w:rsidRPr="001970BA" w:rsidRDefault="009A47D3" w:rsidP="009A47D3">
      <w:pPr>
        <w:rPr>
          <w:rFonts w:ascii="Arial" w:hAnsi="Arial" w:cs="Arial"/>
        </w:rPr>
      </w:pPr>
    </w:p>
    <w:p w14:paraId="03CDFA81" w14:textId="77777777" w:rsidR="009A47D3" w:rsidRPr="001970BA" w:rsidRDefault="009A47D3" w:rsidP="009A47D3">
      <w:pPr>
        <w:rPr>
          <w:rFonts w:ascii="Arial" w:hAnsi="Arial" w:cs="Arial"/>
        </w:rPr>
      </w:pPr>
    </w:p>
    <w:p w14:paraId="100FD519" w14:textId="77777777" w:rsidR="009A47D3" w:rsidRPr="001970BA" w:rsidRDefault="009A47D3" w:rsidP="009A47D3">
      <w:pPr>
        <w:rPr>
          <w:rFonts w:ascii="Arial" w:hAnsi="Arial" w:cs="Arial"/>
        </w:rPr>
      </w:pPr>
    </w:p>
    <w:p w14:paraId="4A6ED654" w14:textId="77777777" w:rsidR="009A47D3" w:rsidRPr="001970BA" w:rsidRDefault="009A47D3" w:rsidP="009A47D3">
      <w:pPr>
        <w:rPr>
          <w:rFonts w:ascii="Arial" w:hAnsi="Arial" w:cs="Arial"/>
        </w:rPr>
      </w:pPr>
    </w:p>
    <w:p w14:paraId="192141D7" w14:textId="77777777" w:rsidR="009A47D3" w:rsidRPr="001970BA" w:rsidRDefault="009A47D3" w:rsidP="009A47D3">
      <w:pPr>
        <w:rPr>
          <w:rFonts w:ascii="Arial" w:hAnsi="Arial" w:cs="Arial"/>
        </w:rPr>
      </w:pPr>
    </w:p>
    <w:p w14:paraId="2BE7891B" w14:textId="77777777" w:rsidR="009A47D3" w:rsidRPr="001970BA" w:rsidRDefault="009A47D3" w:rsidP="009A47D3">
      <w:pPr>
        <w:rPr>
          <w:rFonts w:ascii="Arial" w:hAnsi="Arial" w:cs="Arial"/>
        </w:rPr>
      </w:pPr>
    </w:p>
    <w:p w14:paraId="6C83ACE5" w14:textId="77777777" w:rsidR="009A47D3" w:rsidRPr="001970BA" w:rsidRDefault="009A47D3" w:rsidP="009A47D3">
      <w:pPr>
        <w:rPr>
          <w:rFonts w:ascii="Arial" w:hAnsi="Arial" w:cs="Arial"/>
        </w:rPr>
      </w:pPr>
    </w:p>
    <w:p w14:paraId="128CB01A" w14:textId="77777777" w:rsidR="009A47D3" w:rsidRPr="001970BA" w:rsidRDefault="009A47D3" w:rsidP="009A47D3">
      <w:pPr>
        <w:rPr>
          <w:rFonts w:ascii="Arial" w:hAnsi="Arial" w:cs="Arial"/>
        </w:rPr>
      </w:pPr>
    </w:p>
    <w:p w14:paraId="3A4C7FEE" w14:textId="77777777" w:rsidR="009A47D3" w:rsidRPr="001970BA" w:rsidRDefault="009A47D3" w:rsidP="009A47D3">
      <w:pPr>
        <w:rPr>
          <w:rFonts w:ascii="Arial" w:hAnsi="Arial" w:cs="Arial"/>
        </w:rPr>
      </w:pPr>
    </w:p>
    <w:p w14:paraId="23D4A6ED" w14:textId="77777777" w:rsidR="009A47D3" w:rsidRPr="001970BA" w:rsidRDefault="009A47D3" w:rsidP="009A47D3">
      <w:pPr>
        <w:rPr>
          <w:rFonts w:ascii="Arial" w:hAnsi="Arial" w:cs="Arial"/>
        </w:rPr>
      </w:pPr>
    </w:p>
    <w:p w14:paraId="3014A74B" w14:textId="77777777" w:rsidR="009A47D3" w:rsidRPr="001970BA" w:rsidRDefault="00DD4EFC" w:rsidP="009A47D3">
      <w:pPr>
        <w:autoSpaceDE w:val="0"/>
        <w:autoSpaceDN w:val="0"/>
        <w:adjustRightInd w:val="0"/>
        <w:ind w:left="-360"/>
        <w:jc w:val="center"/>
        <w:rPr>
          <w:rFonts w:ascii="Arial" w:hAnsi="Arial" w:cs="Arial"/>
          <w:b/>
          <w:sz w:val="56"/>
          <w:szCs w:val="56"/>
          <w:u w:val="single"/>
        </w:rPr>
      </w:pPr>
      <w:proofErr w:type="gramStart"/>
      <w:r w:rsidRPr="001970BA">
        <w:rPr>
          <w:rFonts w:ascii="Arial" w:hAnsi="Arial" w:cs="Arial"/>
          <w:b/>
          <w:sz w:val="56"/>
          <w:szCs w:val="56"/>
          <w:u w:val="single"/>
        </w:rPr>
        <w:t xml:space="preserve">Whistleblowing </w:t>
      </w:r>
      <w:r w:rsidR="009A47D3" w:rsidRPr="001970BA">
        <w:rPr>
          <w:rFonts w:ascii="Arial" w:hAnsi="Arial" w:cs="Arial"/>
          <w:b/>
          <w:sz w:val="56"/>
          <w:szCs w:val="56"/>
          <w:u w:val="single"/>
        </w:rPr>
        <w:t xml:space="preserve"> Policy</w:t>
      </w:r>
      <w:proofErr w:type="gramEnd"/>
    </w:p>
    <w:p w14:paraId="2362AFE1" w14:textId="77777777" w:rsidR="009A47D3" w:rsidRPr="001970BA" w:rsidRDefault="000B747C" w:rsidP="000B747C">
      <w:pPr>
        <w:jc w:val="center"/>
        <w:rPr>
          <w:rFonts w:ascii="Arial" w:hAnsi="Arial" w:cs="Arial"/>
          <w:b/>
        </w:rPr>
      </w:pPr>
      <w:r w:rsidRPr="001970BA">
        <w:rPr>
          <w:rFonts w:ascii="Arial" w:hAnsi="Arial" w:cs="Arial"/>
          <w:b/>
        </w:rPr>
        <w:t>(Non-Statutory)</w:t>
      </w:r>
    </w:p>
    <w:p w14:paraId="1C021718" w14:textId="77777777" w:rsidR="009A47D3" w:rsidRPr="001970BA" w:rsidRDefault="009A47D3" w:rsidP="009A47D3">
      <w:pPr>
        <w:jc w:val="center"/>
        <w:rPr>
          <w:rFonts w:ascii="Arial" w:hAnsi="Arial" w:cs="Arial"/>
          <w:sz w:val="22"/>
          <w:u w:val="single"/>
        </w:rPr>
      </w:pPr>
    </w:p>
    <w:p w14:paraId="173CAAB8" w14:textId="77777777" w:rsidR="009A47D3" w:rsidRPr="001970BA" w:rsidRDefault="009A47D3" w:rsidP="009A47D3">
      <w:pPr>
        <w:jc w:val="center"/>
        <w:rPr>
          <w:rFonts w:ascii="Arial" w:hAnsi="Arial" w:cs="Arial"/>
          <w:sz w:val="22"/>
          <w:u w:val="single"/>
        </w:rPr>
      </w:pPr>
    </w:p>
    <w:p w14:paraId="0D6E14C3" w14:textId="77777777" w:rsidR="009A47D3" w:rsidRPr="001970BA" w:rsidRDefault="009A47D3" w:rsidP="009A47D3">
      <w:pPr>
        <w:jc w:val="center"/>
        <w:rPr>
          <w:rFonts w:ascii="Arial" w:hAnsi="Arial" w:cs="Arial"/>
          <w:b/>
        </w:rPr>
      </w:pPr>
      <w:r w:rsidRPr="001970BA">
        <w:rPr>
          <w:rFonts w:ascii="Arial" w:hAnsi="Arial" w:cs="Arial"/>
          <w:b/>
        </w:rPr>
        <w:t>This policy was agreed by Governors and will be reviewed annually.</w:t>
      </w:r>
    </w:p>
    <w:p w14:paraId="531F2DFE" w14:textId="77777777" w:rsidR="009A47D3" w:rsidRPr="001970BA" w:rsidRDefault="009A47D3" w:rsidP="009A47D3">
      <w:pPr>
        <w:jc w:val="center"/>
        <w:rPr>
          <w:rFonts w:ascii="Arial" w:hAnsi="Arial" w:cs="Arial"/>
          <w:b/>
        </w:rPr>
      </w:pPr>
    </w:p>
    <w:p w14:paraId="6E34491B" w14:textId="77777777" w:rsidR="009A47D3" w:rsidRPr="001970BA" w:rsidRDefault="009A47D3" w:rsidP="009A47D3">
      <w:pPr>
        <w:jc w:val="center"/>
        <w:rPr>
          <w:rFonts w:ascii="Arial" w:hAnsi="Arial" w:cs="Arial"/>
          <w:b/>
        </w:rPr>
      </w:pPr>
    </w:p>
    <w:tbl>
      <w:tblPr>
        <w:tblW w:w="6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62"/>
      </w:tblGrid>
      <w:tr w:rsidR="00283DBB" w:rsidRPr="001970BA" w14:paraId="38EFE5AD" w14:textId="77777777" w:rsidTr="00283DBB">
        <w:trPr>
          <w:jc w:val="center"/>
        </w:trPr>
        <w:tc>
          <w:tcPr>
            <w:tcW w:w="3544" w:type="dxa"/>
          </w:tcPr>
          <w:p w14:paraId="66E576DC" w14:textId="77777777" w:rsidR="00283DBB" w:rsidRPr="001970BA" w:rsidRDefault="00283DBB" w:rsidP="00981099">
            <w:pPr>
              <w:rPr>
                <w:rFonts w:ascii="Arial" w:hAnsi="Arial" w:cs="Arial"/>
                <w:b/>
              </w:rPr>
            </w:pPr>
            <w:r w:rsidRPr="001970BA">
              <w:rPr>
                <w:rFonts w:ascii="Arial" w:hAnsi="Arial" w:cs="Arial"/>
                <w:b/>
              </w:rPr>
              <w:t>Date:</w:t>
            </w:r>
          </w:p>
          <w:p w14:paraId="0C0DBF0D" w14:textId="77777777" w:rsidR="00283DBB" w:rsidRPr="001970BA" w:rsidRDefault="00283DBB" w:rsidP="00981099">
            <w:pPr>
              <w:rPr>
                <w:rFonts w:ascii="Arial" w:hAnsi="Arial" w:cs="Arial"/>
                <w:b/>
              </w:rPr>
            </w:pPr>
          </w:p>
        </w:tc>
        <w:tc>
          <w:tcPr>
            <w:tcW w:w="3162" w:type="dxa"/>
          </w:tcPr>
          <w:p w14:paraId="06670322" w14:textId="77777777" w:rsidR="00283DBB" w:rsidRPr="001970BA" w:rsidRDefault="00283DBB" w:rsidP="00981099">
            <w:pPr>
              <w:rPr>
                <w:rFonts w:ascii="Arial" w:hAnsi="Arial" w:cs="Arial"/>
                <w:b/>
              </w:rPr>
            </w:pPr>
            <w:r w:rsidRPr="001970BA">
              <w:rPr>
                <w:rFonts w:ascii="Arial" w:hAnsi="Arial" w:cs="Arial"/>
                <w:b/>
              </w:rPr>
              <w:t>Review Date:</w:t>
            </w:r>
          </w:p>
        </w:tc>
      </w:tr>
      <w:tr w:rsidR="00283DBB" w:rsidRPr="001970BA" w14:paraId="3CF0BA26" w14:textId="77777777" w:rsidTr="00283DBB">
        <w:trPr>
          <w:trHeight w:val="555"/>
          <w:jc w:val="center"/>
        </w:trPr>
        <w:tc>
          <w:tcPr>
            <w:tcW w:w="3544" w:type="dxa"/>
            <w:vAlign w:val="center"/>
          </w:tcPr>
          <w:p w14:paraId="0EF0DFF4" w14:textId="77777777" w:rsidR="00283DBB" w:rsidRPr="001970BA" w:rsidRDefault="00283DBB" w:rsidP="00981099">
            <w:pPr>
              <w:rPr>
                <w:rFonts w:ascii="Arial" w:hAnsi="Arial" w:cs="Arial"/>
                <w:b/>
              </w:rPr>
            </w:pPr>
            <w:r>
              <w:rPr>
                <w:rFonts w:ascii="Arial" w:hAnsi="Arial" w:cs="Arial"/>
                <w:b/>
              </w:rPr>
              <w:t>January 2022</w:t>
            </w:r>
          </w:p>
        </w:tc>
        <w:tc>
          <w:tcPr>
            <w:tcW w:w="3162" w:type="dxa"/>
            <w:vAlign w:val="center"/>
          </w:tcPr>
          <w:p w14:paraId="49CC47F1" w14:textId="77777777" w:rsidR="00283DBB" w:rsidRPr="001970BA" w:rsidRDefault="00283DBB" w:rsidP="00981099">
            <w:pPr>
              <w:rPr>
                <w:rFonts w:ascii="Arial" w:hAnsi="Arial" w:cs="Arial"/>
                <w:b/>
              </w:rPr>
            </w:pPr>
            <w:r>
              <w:rPr>
                <w:rFonts w:ascii="Arial" w:hAnsi="Arial" w:cs="Arial"/>
                <w:b/>
              </w:rPr>
              <w:t>January 2023</w:t>
            </w:r>
          </w:p>
        </w:tc>
      </w:tr>
      <w:tr w:rsidR="00283DBB" w:rsidRPr="001970BA" w14:paraId="1C60B154" w14:textId="77777777" w:rsidTr="00283DBB">
        <w:trPr>
          <w:trHeight w:val="563"/>
          <w:jc w:val="center"/>
        </w:trPr>
        <w:tc>
          <w:tcPr>
            <w:tcW w:w="3544" w:type="dxa"/>
            <w:vAlign w:val="center"/>
          </w:tcPr>
          <w:p w14:paraId="7A221639" w14:textId="77777777" w:rsidR="00283DBB" w:rsidRPr="001970BA" w:rsidRDefault="00283DBB" w:rsidP="00283DBB">
            <w:pPr>
              <w:rPr>
                <w:rFonts w:ascii="Arial" w:hAnsi="Arial" w:cs="Arial"/>
                <w:b/>
              </w:rPr>
            </w:pPr>
            <w:r>
              <w:rPr>
                <w:rFonts w:ascii="Arial" w:hAnsi="Arial" w:cs="Arial"/>
                <w:b/>
              </w:rPr>
              <w:t>January 2023</w:t>
            </w:r>
          </w:p>
        </w:tc>
        <w:tc>
          <w:tcPr>
            <w:tcW w:w="3162" w:type="dxa"/>
            <w:vAlign w:val="center"/>
          </w:tcPr>
          <w:p w14:paraId="08BB816C" w14:textId="77777777" w:rsidR="00283DBB" w:rsidRPr="001970BA" w:rsidRDefault="00283DBB" w:rsidP="00283DBB">
            <w:pPr>
              <w:rPr>
                <w:rFonts w:ascii="Arial" w:hAnsi="Arial" w:cs="Arial"/>
                <w:b/>
              </w:rPr>
            </w:pPr>
            <w:r>
              <w:rPr>
                <w:rFonts w:ascii="Arial" w:hAnsi="Arial" w:cs="Arial"/>
                <w:b/>
              </w:rPr>
              <w:t>January 2024</w:t>
            </w:r>
          </w:p>
        </w:tc>
      </w:tr>
      <w:tr w:rsidR="00283DBB" w:rsidRPr="001970BA" w14:paraId="0B9D033A" w14:textId="77777777" w:rsidTr="00283DBB">
        <w:trPr>
          <w:trHeight w:val="563"/>
          <w:jc w:val="center"/>
        </w:trPr>
        <w:tc>
          <w:tcPr>
            <w:tcW w:w="3544" w:type="dxa"/>
            <w:vAlign w:val="center"/>
          </w:tcPr>
          <w:p w14:paraId="447F939F" w14:textId="2BB85DB5" w:rsidR="00283DBB" w:rsidRPr="001970BA" w:rsidRDefault="00A50FF1" w:rsidP="00283DBB">
            <w:pPr>
              <w:rPr>
                <w:rFonts w:ascii="Arial" w:hAnsi="Arial" w:cs="Arial"/>
                <w:b/>
              </w:rPr>
            </w:pPr>
            <w:r>
              <w:rPr>
                <w:rFonts w:ascii="Arial" w:hAnsi="Arial" w:cs="Arial"/>
                <w:b/>
              </w:rPr>
              <w:t>November 2023</w:t>
            </w:r>
          </w:p>
        </w:tc>
        <w:tc>
          <w:tcPr>
            <w:tcW w:w="3162" w:type="dxa"/>
            <w:vAlign w:val="center"/>
          </w:tcPr>
          <w:p w14:paraId="6D4F05C3" w14:textId="7A1091B7" w:rsidR="00283DBB" w:rsidRPr="001970BA" w:rsidRDefault="00A50FF1" w:rsidP="00283DBB">
            <w:pPr>
              <w:rPr>
                <w:rFonts w:ascii="Arial" w:hAnsi="Arial" w:cs="Arial"/>
                <w:b/>
              </w:rPr>
            </w:pPr>
            <w:r>
              <w:rPr>
                <w:rFonts w:ascii="Arial" w:hAnsi="Arial" w:cs="Arial"/>
                <w:b/>
              </w:rPr>
              <w:t>November 2024</w:t>
            </w:r>
          </w:p>
        </w:tc>
      </w:tr>
      <w:tr w:rsidR="00283DBB" w:rsidRPr="001970BA" w14:paraId="5F07835D" w14:textId="77777777" w:rsidTr="00283DBB">
        <w:trPr>
          <w:trHeight w:val="563"/>
          <w:jc w:val="center"/>
        </w:trPr>
        <w:tc>
          <w:tcPr>
            <w:tcW w:w="3544" w:type="dxa"/>
            <w:vAlign w:val="center"/>
          </w:tcPr>
          <w:p w14:paraId="21918570" w14:textId="77777777" w:rsidR="00283DBB" w:rsidRPr="001970BA" w:rsidRDefault="00283DBB" w:rsidP="00283DBB">
            <w:pPr>
              <w:rPr>
                <w:rFonts w:ascii="Arial" w:hAnsi="Arial" w:cs="Arial"/>
                <w:b/>
              </w:rPr>
            </w:pPr>
          </w:p>
        </w:tc>
        <w:tc>
          <w:tcPr>
            <w:tcW w:w="3162" w:type="dxa"/>
            <w:vAlign w:val="center"/>
          </w:tcPr>
          <w:p w14:paraId="66B8EA75" w14:textId="77777777" w:rsidR="00283DBB" w:rsidRPr="001970BA" w:rsidRDefault="00283DBB" w:rsidP="00283DBB">
            <w:pPr>
              <w:rPr>
                <w:rFonts w:ascii="Arial" w:hAnsi="Arial" w:cs="Arial"/>
                <w:b/>
              </w:rPr>
            </w:pPr>
          </w:p>
        </w:tc>
      </w:tr>
      <w:tr w:rsidR="00113673" w:rsidRPr="001970BA" w14:paraId="291F5540" w14:textId="77777777" w:rsidTr="00283DBB">
        <w:trPr>
          <w:trHeight w:val="563"/>
          <w:jc w:val="center"/>
        </w:trPr>
        <w:tc>
          <w:tcPr>
            <w:tcW w:w="3544" w:type="dxa"/>
            <w:vAlign w:val="center"/>
          </w:tcPr>
          <w:p w14:paraId="5C262657" w14:textId="77777777" w:rsidR="00113673" w:rsidRPr="001970BA" w:rsidRDefault="00113673" w:rsidP="00283DBB">
            <w:pPr>
              <w:rPr>
                <w:rFonts w:ascii="Arial" w:hAnsi="Arial" w:cs="Arial"/>
                <w:b/>
              </w:rPr>
            </w:pPr>
          </w:p>
        </w:tc>
        <w:tc>
          <w:tcPr>
            <w:tcW w:w="3162" w:type="dxa"/>
            <w:vAlign w:val="center"/>
          </w:tcPr>
          <w:p w14:paraId="3E99B0C5" w14:textId="77777777" w:rsidR="00113673" w:rsidRPr="001970BA" w:rsidRDefault="00113673" w:rsidP="00283DBB">
            <w:pPr>
              <w:rPr>
                <w:rFonts w:ascii="Arial" w:hAnsi="Arial" w:cs="Arial"/>
                <w:b/>
              </w:rPr>
            </w:pPr>
          </w:p>
        </w:tc>
      </w:tr>
      <w:tr w:rsidR="00113673" w:rsidRPr="001970BA" w14:paraId="5D813B10" w14:textId="77777777" w:rsidTr="00283DBB">
        <w:trPr>
          <w:trHeight w:val="563"/>
          <w:jc w:val="center"/>
        </w:trPr>
        <w:tc>
          <w:tcPr>
            <w:tcW w:w="3544" w:type="dxa"/>
            <w:vAlign w:val="center"/>
          </w:tcPr>
          <w:p w14:paraId="6DCB7872" w14:textId="77777777" w:rsidR="00113673" w:rsidRPr="001970BA" w:rsidRDefault="00113673" w:rsidP="00283DBB">
            <w:pPr>
              <w:rPr>
                <w:rFonts w:ascii="Arial" w:hAnsi="Arial" w:cs="Arial"/>
                <w:b/>
              </w:rPr>
            </w:pPr>
          </w:p>
        </w:tc>
        <w:tc>
          <w:tcPr>
            <w:tcW w:w="3162" w:type="dxa"/>
            <w:vAlign w:val="center"/>
          </w:tcPr>
          <w:p w14:paraId="31D89963" w14:textId="77777777" w:rsidR="00113673" w:rsidRPr="001970BA" w:rsidRDefault="00113673" w:rsidP="00283DBB">
            <w:pPr>
              <w:rPr>
                <w:rFonts w:ascii="Arial" w:hAnsi="Arial" w:cs="Arial"/>
                <w:b/>
              </w:rPr>
            </w:pPr>
          </w:p>
        </w:tc>
      </w:tr>
    </w:tbl>
    <w:p w14:paraId="3E47601A" w14:textId="77777777" w:rsidR="009A47D3" w:rsidRPr="001970BA" w:rsidRDefault="009A47D3" w:rsidP="009A47D3">
      <w:pPr>
        <w:rPr>
          <w:rFonts w:ascii="Arial" w:hAnsi="Arial" w:cs="Arial"/>
          <w:b/>
        </w:rPr>
      </w:pPr>
    </w:p>
    <w:p w14:paraId="533E8CB4" w14:textId="77777777" w:rsidR="000B747C" w:rsidRPr="001970BA" w:rsidRDefault="000B747C">
      <w:pPr>
        <w:spacing w:after="200" w:line="276" w:lineRule="auto"/>
        <w:rPr>
          <w:rFonts w:ascii="Arial" w:hAnsi="Arial" w:cs="Arial"/>
          <w:b/>
        </w:rPr>
      </w:pPr>
      <w:r w:rsidRPr="001970BA">
        <w:rPr>
          <w:rFonts w:ascii="Arial" w:hAnsi="Arial" w:cs="Arial"/>
          <w:b/>
        </w:rPr>
        <w:br w:type="page"/>
      </w:r>
    </w:p>
    <w:p w14:paraId="21A8A544" w14:textId="77777777" w:rsidR="000B747C" w:rsidRPr="001970BA" w:rsidRDefault="000B747C" w:rsidP="000B747C">
      <w:pPr>
        <w:spacing w:after="200" w:line="276" w:lineRule="auto"/>
        <w:jc w:val="center"/>
        <w:rPr>
          <w:rFonts w:ascii="Arial" w:hAnsi="Arial" w:cs="Arial"/>
          <w:b/>
        </w:rPr>
      </w:pPr>
      <w:r w:rsidRPr="001970BA">
        <w:rPr>
          <w:rFonts w:ascii="Arial" w:hAnsi="Arial" w:cs="Arial"/>
          <w:b/>
        </w:rPr>
        <w:lastRenderedPageBreak/>
        <w:t>Policy Review</w:t>
      </w:r>
    </w:p>
    <w:tbl>
      <w:tblPr>
        <w:tblStyle w:val="TableGrid"/>
        <w:tblW w:w="0" w:type="auto"/>
        <w:tblLayout w:type="fixed"/>
        <w:tblLook w:val="04A0" w:firstRow="1" w:lastRow="0" w:firstColumn="1" w:lastColumn="0" w:noHBand="0" w:noVBand="1"/>
      </w:tblPr>
      <w:tblGrid>
        <w:gridCol w:w="2492"/>
        <w:gridCol w:w="2492"/>
        <w:gridCol w:w="2492"/>
        <w:gridCol w:w="2493"/>
      </w:tblGrid>
      <w:tr w:rsidR="001970BA" w:rsidRPr="001970BA" w14:paraId="42E188B0" w14:textId="77777777" w:rsidTr="000B747C">
        <w:trPr>
          <w:trHeight w:val="338"/>
        </w:trPr>
        <w:tc>
          <w:tcPr>
            <w:tcW w:w="2492" w:type="dxa"/>
          </w:tcPr>
          <w:tbl>
            <w:tblPr>
              <w:tblW w:w="2304" w:type="dxa"/>
              <w:tblBorders>
                <w:top w:val="nil"/>
                <w:left w:val="nil"/>
                <w:bottom w:val="nil"/>
                <w:right w:val="nil"/>
              </w:tblBorders>
              <w:tblLayout w:type="fixed"/>
              <w:tblLook w:val="0000" w:firstRow="0" w:lastRow="0" w:firstColumn="0" w:lastColumn="0" w:noHBand="0" w:noVBand="0"/>
            </w:tblPr>
            <w:tblGrid>
              <w:gridCol w:w="1596"/>
              <w:gridCol w:w="236"/>
              <w:gridCol w:w="236"/>
              <w:gridCol w:w="236"/>
            </w:tblGrid>
            <w:tr w:rsidR="001970BA" w:rsidRPr="001970BA" w14:paraId="5F2EC011" w14:textId="77777777" w:rsidTr="000B747C">
              <w:trPr>
                <w:trHeight w:val="112"/>
              </w:trPr>
              <w:tc>
                <w:tcPr>
                  <w:tcW w:w="1610" w:type="dxa"/>
                </w:tcPr>
                <w:p w14:paraId="5DD8ED4E" w14:textId="77777777" w:rsidR="000B747C" w:rsidRPr="001970BA" w:rsidRDefault="000B747C" w:rsidP="000B747C">
                  <w:pPr>
                    <w:autoSpaceDE w:val="0"/>
                    <w:autoSpaceDN w:val="0"/>
                    <w:adjustRightInd w:val="0"/>
                    <w:rPr>
                      <w:rFonts w:ascii="Arial" w:eastAsiaTheme="minorHAnsi" w:hAnsi="Arial" w:cs="Arial"/>
                      <w:sz w:val="23"/>
                      <w:szCs w:val="23"/>
                    </w:rPr>
                  </w:pPr>
                  <w:r w:rsidRPr="001970BA">
                    <w:rPr>
                      <w:rFonts w:ascii="Arial" w:eastAsiaTheme="minorHAnsi" w:hAnsi="Arial" w:cs="Arial"/>
                      <w:b/>
                      <w:bCs/>
                      <w:sz w:val="23"/>
                      <w:szCs w:val="23"/>
                    </w:rPr>
                    <w:t xml:space="preserve">Date </w:t>
                  </w:r>
                </w:p>
              </w:tc>
              <w:tc>
                <w:tcPr>
                  <w:tcW w:w="236" w:type="dxa"/>
                </w:tcPr>
                <w:p w14:paraId="6614ADBD" w14:textId="77777777" w:rsidR="000B747C" w:rsidRPr="001970BA" w:rsidRDefault="000B747C" w:rsidP="000B747C">
                  <w:pPr>
                    <w:autoSpaceDE w:val="0"/>
                    <w:autoSpaceDN w:val="0"/>
                    <w:adjustRightInd w:val="0"/>
                    <w:rPr>
                      <w:rFonts w:ascii="Arial" w:eastAsiaTheme="minorHAnsi" w:hAnsi="Arial" w:cs="Arial"/>
                      <w:sz w:val="23"/>
                      <w:szCs w:val="23"/>
                    </w:rPr>
                  </w:pPr>
                </w:p>
              </w:tc>
              <w:tc>
                <w:tcPr>
                  <w:tcW w:w="236" w:type="dxa"/>
                </w:tcPr>
                <w:p w14:paraId="425A14C9" w14:textId="77777777" w:rsidR="000B747C" w:rsidRPr="001970BA" w:rsidRDefault="000B747C" w:rsidP="000B747C">
                  <w:pPr>
                    <w:autoSpaceDE w:val="0"/>
                    <w:autoSpaceDN w:val="0"/>
                    <w:adjustRightInd w:val="0"/>
                    <w:rPr>
                      <w:rFonts w:ascii="Arial" w:eastAsiaTheme="minorHAnsi" w:hAnsi="Arial" w:cs="Arial"/>
                      <w:sz w:val="23"/>
                      <w:szCs w:val="23"/>
                    </w:rPr>
                  </w:pPr>
                </w:p>
              </w:tc>
              <w:tc>
                <w:tcPr>
                  <w:tcW w:w="222" w:type="dxa"/>
                </w:tcPr>
                <w:p w14:paraId="14DC36CB" w14:textId="77777777" w:rsidR="000B747C" w:rsidRPr="001970BA" w:rsidRDefault="000B747C" w:rsidP="000B747C">
                  <w:pPr>
                    <w:autoSpaceDE w:val="0"/>
                    <w:autoSpaceDN w:val="0"/>
                    <w:adjustRightInd w:val="0"/>
                    <w:rPr>
                      <w:rFonts w:ascii="Arial" w:eastAsiaTheme="minorHAnsi" w:hAnsi="Arial" w:cs="Arial"/>
                      <w:sz w:val="23"/>
                      <w:szCs w:val="23"/>
                    </w:rPr>
                  </w:pPr>
                </w:p>
              </w:tc>
            </w:tr>
            <w:tr w:rsidR="001970BA" w:rsidRPr="001970BA" w14:paraId="2382ED39" w14:textId="77777777" w:rsidTr="000B747C">
              <w:trPr>
                <w:trHeight w:val="388"/>
              </w:trPr>
              <w:tc>
                <w:tcPr>
                  <w:tcW w:w="1610" w:type="dxa"/>
                </w:tcPr>
                <w:p w14:paraId="1F8B4077" w14:textId="77777777" w:rsidR="000B747C" w:rsidRPr="001970BA" w:rsidRDefault="000B747C" w:rsidP="000B747C">
                  <w:pPr>
                    <w:autoSpaceDE w:val="0"/>
                    <w:autoSpaceDN w:val="0"/>
                    <w:adjustRightInd w:val="0"/>
                    <w:rPr>
                      <w:rFonts w:ascii="Arial" w:eastAsiaTheme="minorHAnsi" w:hAnsi="Arial" w:cs="Arial"/>
                      <w:sz w:val="23"/>
                      <w:szCs w:val="23"/>
                    </w:rPr>
                  </w:pPr>
                </w:p>
              </w:tc>
              <w:tc>
                <w:tcPr>
                  <w:tcW w:w="236" w:type="dxa"/>
                </w:tcPr>
                <w:p w14:paraId="3C34EB79" w14:textId="77777777" w:rsidR="000B747C" w:rsidRPr="001970BA" w:rsidRDefault="000B747C" w:rsidP="000B747C">
                  <w:pPr>
                    <w:autoSpaceDE w:val="0"/>
                    <w:autoSpaceDN w:val="0"/>
                    <w:adjustRightInd w:val="0"/>
                    <w:rPr>
                      <w:rFonts w:ascii="Arial" w:eastAsiaTheme="minorHAnsi" w:hAnsi="Arial" w:cs="Arial"/>
                      <w:sz w:val="23"/>
                      <w:szCs w:val="23"/>
                    </w:rPr>
                  </w:pPr>
                </w:p>
              </w:tc>
              <w:tc>
                <w:tcPr>
                  <w:tcW w:w="236" w:type="dxa"/>
                </w:tcPr>
                <w:p w14:paraId="553A5D6B" w14:textId="77777777" w:rsidR="000B747C" w:rsidRPr="001970BA" w:rsidRDefault="000B747C" w:rsidP="000B747C">
                  <w:pPr>
                    <w:autoSpaceDE w:val="0"/>
                    <w:autoSpaceDN w:val="0"/>
                    <w:adjustRightInd w:val="0"/>
                    <w:rPr>
                      <w:rFonts w:ascii="Arial" w:eastAsiaTheme="minorHAnsi" w:hAnsi="Arial" w:cs="Arial"/>
                      <w:sz w:val="23"/>
                      <w:szCs w:val="23"/>
                    </w:rPr>
                  </w:pPr>
                </w:p>
              </w:tc>
              <w:tc>
                <w:tcPr>
                  <w:tcW w:w="222" w:type="dxa"/>
                </w:tcPr>
                <w:p w14:paraId="3B1EB141" w14:textId="77777777" w:rsidR="000B747C" w:rsidRPr="001970BA" w:rsidRDefault="000B747C" w:rsidP="000B747C">
                  <w:pPr>
                    <w:autoSpaceDE w:val="0"/>
                    <w:autoSpaceDN w:val="0"/>
                    <w:adjustRightInd w:val="0"/>
                    <w:rPr>
                      <w:rFonts w:ascii="Arial" w:eastAsiaTheme="minorHAnsi" w:hAnsi="Arial" w:cs="Arial"/>
                      <w:sz w:val="23"/>
                      <w:szCs w:val="23"/>
                    </w:rPr>
                  </w:pPr>
                </w:p>
              </w:tc>
            </w:tr>
          </w:tbl>
          <w:p w14:paraId="70D358AE" w14:textId="77777777" w:rsidR="000B747C" w:rsidRPr="001970BA" w:rsidRDefault="000B747C" w:rsidP="000B747C">
            <w:pPr>
              <w:rPr>
                <w:rFonts w:ascii="Arial" w:hAnsi="Arial" w:cs="Arial"/>
                <w:b/>
              </w:rPr>
            </w:pPr>
          </w:p>
        </w:tc>
        <w:tc>
          <w:tcPr>
            <w:tcW w:w="2492" w:type="dxa"/>
          </w:tcPr>
          <w:tbl>
            <w:tblPr>
              <w:tblW w:w="0" w:type="auto"/>
              <w:tblBorders>
                <w:top w:val="nil"/>
                <w:left w:val="nil"/>
                <w:bottom w:val="nil"/>
                <w:right w:val="nil"/>
              </w:tblBorders>
              <w:tblLayout w:type="fixed"/>
              <w:tblLook w:val="0000" w:firstRow="0" w:lastRow="0" w:firstColumn="0" w:lastColumn="0" w:noHBand="0" w:noVBand="0"/>
            </w:tblPr>
            <w:tblGrid>
              <w:gridCol w:w="1227"/>
              <w:gridCol w:w="236"/>
            </w:tblGrid>
            <w:tr w:rsidR="001970BA" w:rsidRPr="001970BA" w14:paraId="7823AB63" w14:textId="77777777" w:rsidTr="000B747C">
              <w:trPr>
                <w:trHeight w:val="112"/>
              </w:trPr>
              <w:tc>
                <w:tcPr>
                  <w:tcW w:w="1227" w:type="dxa"/>
                </w:tcPr>
                <w:p w14:paraId="76FDF528" w14:textId="77777777" w:rsidR="000B747C" w:rsidRPr="001970BA" w:rsidRDefault="000B747C" w:rsidP="000B747C">
                  <w:pPr>
                    <w:autoSpaceDE w:val="0"/>
                    <w:autoSpaceDN w:val="0"/>
                    <w:adjustRightInd w:val="0"/>
                    <w:rPr>
                      <w:rFonts w:ascii="Arial" w:eastAsiaTheme="minorHAnsi" w:hAnsi="Arial" w:cs="Arial"/>
                      <w:sz w:val="23"/>
                      <w:szCs w:val="23"/>
                    </w:rPr>
                  </w:pPr>
                  <w:r w:rsidRPr="001970BA">
                    <w:rPr>
                      <w:rFonts w:ascii="Arial" w:eastAsiaTheme="minorHAnsi" w:hAnsi="Arial" w:cs="Arial"/>
                      <w:b/>
                      <w:bCs/>
                      <w:sz w:val="23"/>
                      <w:szCs w:val="23"/>
                    </w:rPr>
                    <w:t xml:space="preserve">Reviewer </w:t>
                  </w:r>
                </w:p>
              </w:tc>
              <w:tc>
                <w:tcPr>
                  <w:tcW w:w="222" w:type="dxa"/>
                </w:tcPr>
                <w:p w14:paraId="07B2F9BE" w14:textId="77777777" w:rsidR="000B747C" w:rsidRPr="001970BA" w:rsidRDefault="000B747C" w:rsidP="000B747C">
                  <w:pPr>
                    <w:autoSpaceDE w:val="0"/>
                    <w:autoSpaceDN w:val="0"/>
                    <w:adjustRightInd w:val="0"/>
                    <w:rPr>
                      <w:rFonts w:ascii="Arial" w:eastAsiaTheme="minorHAnsi" w:hAnsi="Arial" w:cs="Arial"/>
                      <w:sz w:val="23"/>
                      <w:szCs w:val="23"/>
                    </w:rPr>
                  </w:pPr>
                </w:p>
              </w:tc>
            </w:tr>
          </w:tbl>
          <w:p w14:paraId="0B72EC1B" w14:textId="77777777" w:rsidR="000B747C" w:rsidRPr="001970BA" w:rsidRDefault="000B747C" w:rsidP="000B747C">
            <w:pPr>
              <w:rPr>
                <w:rFonts w:ascii="Arial" w:hAnsi="Arial" w:cs="Arial"/>
                <w:b/>
              </w:rPr>
            </w:pPr>
          </w:p>
        </w:tc>
        <w:tc>
          <w:tcPr>
            <w:tcW w:w="2492" w:type="dxa"/>
          </w:tcPr>
          <w:p w14:paraId="52D87417" w14:textId="77777777" w:rsidR="000B747C" w:rsidRPr="001970BA" w:rsidRDefault="000B747C" w:rsidP="000B747C">
            <w:pPr>
              <w:rPr>
                <w:rFonts w:ascii="Arial" w:hAnsi="Arial" w:cs="Arial"/>
                <w:b/>
              </w:rPr>
            </w:pPr>
            <w:r w:rsidRPr="001970BA">
              <w:rPr>
                <w:rFonts w:ascii="Arial" w:eastAsiaTheme="minorHAnsi" w:hAnsi="Arial" w:cs="Arial"/>
                <w:b/>
                <w:bCs/>
                <w:sz w:val="23"/>
                <w:szCs w:val="23"/>
              </w:rPr>
              <w:t>Amendments</w:t>
            </w:r>
          </w:p>
        </w:tc>
        <w:tc>
          <w:tcPr>
            <w:tcW w:w="2493" w:type="dxa"/>
          </w:tcPr>
          <w:p w14:paraId="54EA7D9B" w14:textId="77777777" w:rsidR="000B747C" w:rsidRPr="001970BA" w:rsidRDefault="000B747C" w:rsidP="000B747C">
            <w:pPr>
              <w:rPr>
                <w:rFonts w:ascii="Arial" w:hAnsi="Arial" w:cs="Arial"/>
                <w:b/>
              </w:rPr>
            </w:pPr>
            <w:r w:rsidRPr="001970BA">
              <w:rPr>
                <w:rFonts w:ascii="Arial" w:eastAsiaTheme="minorHAnsi" w:hAnsi="Arial" w:cs="Arial"/>
                <w:b/>
                <w:bCs/>
                <w:sz w:val="23"/>
                <w:szCs w:val="23"/>
              </w:rPr>
              <w:t>Next review</w:t>
            </w:r>
          </w:p>
        </w:tc>
      </w:tr>
      <w:tr w:rsidR="001970BA" w:rsidRPr="001970BA" w14:paraId="235CF8C7" w14:textId="77777777" w:rsidTr="000B747C">
        <w:tc>
          <w:tcPr>
            <w:tcW w:w="2492" w:type="dxa"/>
          </w:tcPr>
          <w:p w14:paraId="6145988F" w14:textId="77777777" w:rsidR="000B747C" w:rsidRPr="001970BA" w:rsidRDefault="000B747C" w:rsidP="000B747C">
            <w:pPr>
              <w:rPr>
                <w:rFonts w:ascii="Arial" w:hAnsi="Arial" w:cs="Arial"/>
                <w:b/>
              </w:rPr>
            </w:pPr>
            <w:r w:rsidRPr="001970BA">
              <w:rPr>
                <w:rFonts w:ascii="Arial" w:eastAsiaTheme="minorHAnsi" w:hAnsi="Arial" w:cs="Arial"/>
                <w:sz w:val="23"/>
                <w:szCs w:val="23"/>
              </w:rPr>
              <w:t>April 2016</w:t>
            </w:r>
          </w:p>
        </w:tc>
        <w:tc>
          <w:tcPr>
            <w:tcW w:w="2492" w:type="dxa"/>
          </w:tcPr>
          <w:p w14:paraId="45FA90DF" w14:textId="77777777" w:rsidR="000B747C" w:rsidRPr="001970BA" w:rsidRDefault="000B747C" w:rsidP="000B747C">
            <w:pPr>
              <w:rPr>
                <w:rFonts w:ascii="Arial" w:hAnsi="Arial" w:cs="Arial"/>
                <w:b/>
              </w:rPr>
            </w:pPr>
            <w:r w:rsidRPr="001970BA">
              <w:rPr>
                <w:rFonts w:ascii="Arial" w:eastAsiaTheme="minorHAnsi" w:hAnsi="Arial" w:cs="Arial"/>
                <w:sz w:val="23"/>
                <w:szCs w:val="23"/>
              </w:rPr>
              <w:t>V Swain</w:t>
            </w:r>
          </w:p>
        </w:tc>
        <w:tc>
          <w:tcPr>
            <w:tcW w:w="2492" w:type="dxa"/>
          </w:tcPr>
          <w:p w14:paraId="38949C92" w14:textId="77777777" w:rsidR="000B747C" w:rsidRPr="001970BA" w:rsidRDefault="000B747C" w:rsidP="000B747C">
            <w:pPr>
              <w:rPr>
                <w:rFonts w:ascii="Arial" w:hAnsi="Arial" w:cs="Arial"/>
                <w:b/>
              </w:rPr>
            </w:pPr>
            <w:r w:rsidRPr="001970BA">
              <w:rPr>
                <w:rFonts w:ascii="Arial" w:eastAsiaTheme="minorHAnsi" w:hAnsi="Arial" w:cs="Arial"/>
                <w:sz w:val="23"/>
                <w:szCs w:val="23"/>
              </w:rPr>
              <w:t>No changes made on review of Wokingham Council guidance</w:t>
            </w:r>
          </w:p>
        </w:tc>
        <w:tc>
          <w:tcPr>
            <w:tcW w:w="2493" w:type="dxa"/>
          </w:tcPr>
          <w:p w14:paraId="3847538C" w14:textId="77777777" w:rsidR="000B747C" w:rsidRPr="001970BA" w:rsidRDefault="000B747C" w:rsidP="000B747C">
            <w:pPr>
              <w:rPr>
                <w:rFonts w:ascii="Arial" w:hAnsi="Arial" w:cs="Arial"/>
                <w:b/>
              </w:rPr>
            </w:pPr>
            <w:r w:rsidRPr="001970BA">
              <w:rPr>
                <w:rFonts w:ascii="Arial" w:eastAsiaTheme="minorHAnsi" w:hAnsi="Arial" w:cs="Arial"/>
                <w:sz w:val="23"/>
                <w:szCs w:val="23"/>
              </w:rPr>
              <w:t>April 2018</w:t>
            </w:r>
          </w:p>
        </w:tc>
      </w:tr>
      <w:tr w:rsidR="001970BA" w:rsidRPr="001970BA" w14:paraId="625E3C5E" w14:textId="77777777" w:rsidTr="000B747C">
        <w:tc>
          <w:tcPr>
            <w:tcW w:w="2492" w:type="dxa"/>
          </w:tcPr>
          <w:p w14:paraId="40C0B8BE" w14:textId="77777777" w:rsidR="000B747C" w:rsidRPr="001970BA" w:rsidRDefault="00160548" w:rsidP="000B747C">
            <w:pPr>
              <w:rPr>
                <w:rFonts w:ascii="Arial" w:hAnsi="Arial" w:cs="Arial"/>
              </w:rPr>
            </w:pPr>
            <w:r w:rsidRPr="001970BA">
              <w:rPr>
                <w:rFonts w:ascii="Arial" w:hAnsi="Arial" w:cs="Arial"/>
              </w:rPr>
              <w:t>May 2018</w:t>
            </w:r>
          </w:p>
        </w:tc>
        <w:tc>
          <w:tcPr>
            <w:tcW w:w="2492" w:type="dxa"/>
          </w:tcPr>
          <w:p w14:paraId="3C7C31AE" w14:textId="77777777" w:rsidR="000B747C" w:rsidRPr="001970BA" w:rsidRDefault="00160548" w:rsidP="000B747C">
            <w:pPr>
              <w:rPr>
                <w:rFonts w:ascii="Arial" w:hAnsi="Arial" w:cs="Arial"/>
              </w:rPr>
            </w:pPr>
            <w:proofErr w:type="spellStart"/>
            <w:proofErr w:type="gramStart"/>
            <w:r w:rsidRPr="001970BA">
              <w:rPr>
                <w:rFonts w:ascii="Arial" w:hAnsi="Arial" w:cs="Arial"/>
              </w:rPr>
              <w:t>J.Morsman</w:t>
            </w:r>
            <w:proofErr w:type="spellEnd"/>
            <w:proofErr w:type="gramEnd"/>
          </w:p>
        </w:tc>
        <w:tc>
          <w:tcPr>
            <w:tcW w:w="2492" w:type="dxa"/>
          </w:tcPr>
          <w:p w14:paraId="038AC631" w14:textId="77777777" w:rsidR="000B747C" w:rsidRPr="001970BA" w:rsidRDefault="00160548" w:rsidP="000B747C">
            <w:pPr>
              <w:rPr>
                <w:rFonts w:ascii="Arial" w:hAnsi="Arial" w:cs="Arial"/>
              </w:rPr>
            </w:pPr>
            <w:r w:rsidRPr="001970BA">
              <w:rPr>
                <w:rFonts w:ascii="Arial" w:hAnsi="Arial" w:cs="Arial"/>
              </w:rPr>
              <w:t>Updates from WBC model Policy &amp; GDPR</w:t>
            </w:r>
          </w:p>
        </w:tc>
        <w:tc>
          <w:tcPr>
            <w:tcW w:w="2493" w:type="dxa"/>
          </w:tcPr>
          <w:p w14:paraId="7DE20171" w14:textId="77777777" w:rsidR="000B747C" w:rsidRPr="001970BA" w:rsidRDefault="00160548" w:rsidP="000B747C">
            <w:pPr>
              <w:rPr>
                <w:rFonts w:ascii="Arial" w:hAnsi="Arial" w:cs="Arial"/>
              </w:rPr>
            </w:pPr>
            <w:r w:rsidRPr="001970BA">
              <w:rPr>
                <w:rFonts w:ascii="Arial" w:hAnsi="Arial" w:cs="Arial"/>
              </w:rPr>
              <w:t>April 2020</w:t>
            </w:r>
          </w:p>
        </w:tc>
      </w:tr>
      <w:tr w:rsidR="001970BA" w:rsidRPr="001970BA" w14:paraId="15C7B863" w14:textId="77777777" w:rsidTr="000B747C">
        <w:tc>
          <w:tcPr>
            <w:tcW w:w="2492" w:type="dxa"/>
          </w:tcPr>
          <w:p w14:paraId="543EC6C7" w14:textId="77777777" w:rsidR="000B747C" w:rsidRPr="001970BA" w:rsidRDefault="008A18AD" w:rsidP="000B747C">
            <w:pPr>
              <w:rPr>
                <w:rFonts w:ascii="Arial" w:hAnsi="Arial" w:cs="Arial"/>
              </w:rPr>
            </w:pPr>
            <w:r w:rsidRPr="001970BA">
              <w:rPr>
                <w:rFonts w:ascii="Arial" w:hAnsi="Arial" w:cs="Arial"/>
              </w:rPr>
              <w:t>November 2020</w:t>
            </w:r>
          </w:p>
        </w:tc>
        <w:tc>
          <w:tcPr>
            <w:tcW w:w="2492" w:type="dxa"/>
          </w:tcPr>
          <w:p w14:paraId="075C97F6" w14:textId="77777777" w:rsidR="000B747C" w:rsidRPr="001970BA" w:rsidRDefault="008A18AD" w:rsidP="000B747C">
            <w:pPr>
              <w:rPr>
                <w:rFonts w:ascii="Arial" w:hAnsi="Arial" w:cs="Arial"/>
              </w:rPr>
            </w:pPr>
            <w:r w:rsidRPr="001970BA">
              <w:rPr>
                <w:rFonts w:ascii="Arial" w:hAnsi="Arial" w:cs="Arial"/>
              </w:rPr>
              <w:t>Jo Morsman</w:t>
            </w:r>
          </w:p>
        </w:tc>
        <w:tc>
          <w:tcPr>
            <w:tcW w:w="2492" w:type="dxa"/>
          </w:tcPr>
          <w:p w14:paraId="063E7FC7" w14:textId="77777777" w:rsidR="000B747C" w:rsidRPr="001970BA" w:rsidRDefault="001B2FAC" w:rsidP="000B747C">
            <w:pPr>
              <w:rPr>
                <w:rFonts w:ascii="Arial" w:hAnsi="Arial" w:cs="Arial"/>
              </w:rPr>
            </w:pPr>
            <w:r w:rsidRPr="001970BA">
              <w:rPr>
                <w:rFonts w:ascii="Arial" w:hAnsi="Arial" w:cs="Arial"/>
              </w:rPr>
              <w:t>Additions to wording in clauses 1.4, 2.1, 3.2, 4.1, 4.3, 5.3, 8.2 in line with WBC statutory policy</w:t>
            </w:r>
          </w:p>
        </w:tc>
        <w:tc>
          <w:tcPr>
            <w:tcW w:w="2493" w:type="dxa"/>
          </w:tcPr>
          <w:p w14:paraId="26B8ACBE" w14:textId="77777777" w:rsidR="000B747C" w:rsidRPr="001970BA" w:rsidRDefault="001B2FAC" w:rsidP="000B747C">
            <w:pPr>
              <w:rPr>
                <w:rFonts w:ascii="Arial" w:hAnsi="Arial" w:cs="Arial"/>
              </w:rPr>
            </w:pPr>
            <w:r w:rsidRPr="001970BA">
              <w:rPr>
                <w:rFonts w:ascii="Arial" w:hAnsi="Arial" w:cs="Arial"/>
              </w:rPr>
              <w:t>November 202</w:t>
            </w:r>
            <w:r w:rsidR="002425CD" w:rsidRPr="001970BA">
              <w:rPr>
                <w:rFonts w:ascii="Arial" w:hAnsi="Arial" w:cs="Arial"/>
              </w:rPr>
              <w:t>1</w:t>
            </w:r>
          </w:p>
        </w:tc>
      </w:tr>
      <w:tr w:rsidR="001970BA" w:rsidRPr="001970BA" w14:paraId="22A05BAC" w14:textId="77777777" w:rsidTr="000B747C">
        <w:tc>
          <w:tcPr>
            <w:tcW w:w="2492" w:type="dxa"/>
          </w:tcPr>
          <w:p w14:paraId="29F96CC2" w14:textId="77777777" w:rsidR="000B747C" w:rsidRPr="001970BA" w:rsidRDefault="00D01167" w:rsidP="000B747C">
            <w:pPr>
              <w:rPr>
                <w:rFonts w:ascii="Arial" w:hAnsi="Arial" w:cs="Arial"/>
              </w:rPr>
            </w:pPr>
            <w:r w:rsidRPr="001970BA">
              <w:rPr>
                <w:rFonts w:ascii="Arial" w:hAnsi="Arial" w:cs="Arial"/>
              </w:rPr>
              <w:t>January 2022</w:t>
            </w:r>
          </w:p>
        </w:tc>
        <w:tc>
          <w:tcPr>
            <w:tcW w:w="2492" w:type="dxa"/>
          </w:tcPr>
          <w:p w14:paraId="60CE0A31" w14:textId="77777777" w:rsidR="000B747C" w:rsidRPr="001970BA" w:rsidRDefault="00D01167" w:rsidP="000B747C">
            <w:pPr>
              <w:rPr>
                <w:rFonts w:ascii="Arial" w:hAnsi="Arial" w:cs="Arial"/>
              </w:rPr>
            </w:pPr>
            <w:r w:rsidRPr="001970BA">
              <w:rPr>
                <w:rFonts w:ascii="Arial" w:hAnsi="Arial" w:cs="Arial"/>
              </w:rPr>
              <w:t>Jo Morsman</w:t>
            </w:r>
          </w:p>
        </w:tc>
        <w:tc>
          <w:tcPr>
            <w:tcW w:w="2492" w:type="dxa"/>
          </w:tcPr>
          <w:p w14:paraId="5B69F116" w14:textId="77777777" w:rsidR="000B747C" w:rsidRPr="001970BA" w:rsidRDefault="00D01167" w:rsidP="000B747C">
            <w:pPr>
              <w:rPr>
                <w:rFonts w:ascii="Arial" w:hAnsi="Arial" w:cs="Arial"/>
              </w:rPr>
            </w:pPr>
            <w:r w:rsidRPr="001970BA">
              <w:rPr>
                <w:rFonts w:ascii="Arial" w:hAnsi="Arial" w:cs="Arial"/>
              </w:rPr>
              <w:t>No further additions or amendments other than those additions (shown in RED) made in Nov 2020</w:t>
            </w:r>
          </w:p>
        </w:tc>
        <w:tc>
          <w:tcPr>
            <w:tcW w:w="2493" w:type="dxa"/>
          </w:tcPr>
          <w:p w14:paraId="0A52B96E" w14:textId="77777777" w:rsidR="000B747C" w:rsidRPr="001970BA" w:rsidRDefault="00D01167" w:rsidP="000B747C">
            <w:pPr>
              <w:rPr>
                <w:rFonts w:ascii="Arial" w:hAnsi="Arial" w:cs="Arial"/>
              </w:rPr>
            </w:pPr>
            <w:r w:rsidRPr="001970BA">
              <w:rPr>
                <w:rFonts w:ascii="Arial" w:hAnsi="Arial" w:cs="Arial"/>
              </w:rPr>
              <w:t>January 2023</w:t>
            </w:r>
          </w:p>
        </w:tc>
      </w:tr>
      <w:tr w:rsidR="001970BA" w:rsidRPr="001970BA" w14:paraId="52FE9CA3" w14:textId="77777777" w:rsidTr="000B747C">
        <w:tc>
          <w:tcPr>
            <w:tcW w:w="2492" w:type="dxa"/>
          </w:tcPr>
          <w:p w14:paraId="7CE99D7D" w14:textId="77777777" w:rsidR="001970BA" w:rsidRPr="001970BA" w:rsidRDefault="001970BA" w:rsidP="000B747C">
            <w:pPr>
              <w:rPr>
                <w:rFonts w:ascii="Arial" w:hAnsi="Arial" w:cs="Arial"/>
              </w:rPr>
            </w:pPr>
            <w:r>
              <w:rPr>
                <w:rFonts w:ascii="Arial" w:hAnsi="Arial" w:cs="Arial"/>
              </w:rPr>
              <w:t>January 2023</w:t>
            </w:r>
          </w:p>
        </w:tc>
        <w:tc>
          <w:tcPr>
            <w:tcW w:w="2492" w:type="dxa"/>
          </w:tcPr>
          <w:p w14:paraId="294BB39B" w14:textId="77777777" w:rsidR="001970BA" w:rsidRPr="001970BA" w:rsidRDefault="001970BA" w:rsidP="000B747C">
            <w:pPr>
              <w:rPr>
                <w:rFonts w:ascii="Arial" w:hAnsi="Arial" w:cs="Arial"/>
              </w:rPr>
            </w:pPr>
            <w:r>
              <w:rPr>
                <w:rFonts w:ascii="Arial" w:hAnsi="Arial" w:cs="Arial"/>
              </w:rPr>
              <w:t>Jo Morsman</w:t>
            </w:r>
          </w:p>
        </w:tc>
        <w:tc>
          <w:tcPr>
            <w:tcW w:w="2492" w:type="dxa"/>
          </w:tcPr>
          <w:p w14:paraId="58360A10" w14:textId="77777777" w:rsidR="001970BA" w:rsidRPr="001970BA" w:rsidRDefault="001970BA" w:rsidP="000B747C">
            <w:pPr>
              <w:rPr>
                <w:rFonts w:ascii="Arial" w:hAnsi="Arial" w:cs="Arial"/>
              </w:rPr>
            </w:pPr>
            <w:r>
              <w:rPr>
                <w:rFonts w:ascii="Arial" w:hAnsi="Arial" w:cs="Arial"/>
              </w:rPr>
              <w:t xml:space="preserve">No amendments </w:t>
            </w:r>
          </w:p>
        </w:tc>
        <w:tc>
          <w:tcPr>
            <w:tcW w:w="2493" w:type="dxa"/>
          </w:tcPr>
          <w:p w14:paraId="2C2CEFF7" w14:textId="77777777" w:rsidR="001970BA" w:rsidRPr="001970BA" w:rsidRDefault="001970BA" w:rsidP="000B747C">
            <w:pPr>
              <w:rPr>
                <w:rFonts w:ascii="Arial" w:hAnsi="Arial" w:cs="Arial"/>
              </w:rPr>
            </w:pPr>
            <w:r>
              <w:rPr>
                <w:rFonts w:ascii="Arial" w:hAnsi="Arial" w:cs="Arial"/>
              </w:rPr>
              <w:t>January 2024</w:t>
            </w:r>
          </w:p>
        </w:tc>
      </w:tr>
      <w:tr w:rsidR="00283DBB" w:rsidRPr="001970BA" w14:paraId="17CB1F0F" w14:textId="77777777" w:rsidTr="000B747C">
        <w:tc>
          <w:tcPr>
            <w:tcW w:w="2492" w:type="dxa"/>
          </w:tcPr>
          <w:p w14:paraId="0CCC051D" w14:textId="51A21BBC" w:rsidR="00283DBB" w:rsidRDefault="00A50FF1" w:rsidP="000B747C">
            <w:pPr>
              <w:rPr>
                <w:rFonts w:ascii="Arial" w:hAnsi="Arial" w:cs="Arial"/>
              </w:rPr>
            </w:pPr>
            <w:r>
              <w:rPr>
                <w:rFonts w:ascii="Arial" w:hAnsi="Arial" w:cs="Arial"/>
              </w:rPr>
              <w:t>November 2023</w:t>
            </w:r>
          </w:p>
        </w:tc>
        <w:tc>
          <w:tcPr>
            <w:tcW w:w="2492" w:type="dxa"/>
          </w:tcPr>
          <w:p w14:paraId="09ECF298" w14:textId="54BCD3CD" w:rsidR="00283DBB" w:rsidRDefault="00A50FF1" w:rsidP="000B747C">
            <w:pPr>
              <w:rPr>
                <w:rFonts w:ascii="Arial" w:hAnsi="Arial" w:cs="Arial"/>
              </w:rPr>
            </w:pPr>
            <w:r>
              <w:rPr>
                <w:rFonts w:ascii="Arial" w:hAnsi="Arial" w:cs="Arial"/>
              </w:rPr>
              <w:t>Jo Morsman</w:t>
            </w:r>
          </w:p>
        </w:tc>
        <w:tc>
          <w:tcPr>
            <w:tcW w:w="2492" w:type="dxa"/>
          </w:tcPr>
          <w:p w14:paraId="62236884" w14:textId="45254BAA" w:rsidR="00283DBB" w:rsidRDefault="00A50FF1" w:rsidP="000B747C">
            <w:pPr>
              <w:rPr>
                <w:rFonts w:ascii="Arial" w:hAnsi="Arial" w:cs="Arial"/>
              </w:rPr>
            </w:pPr>
            <w:r>
              <w:rPr>
                <w:rFonts w:ascii="Arial" w:hAnsi="Arial" w:cs="Arial"/>
              </w:rPr>
              <w:t>No amendments</w:t>
            </w:r>
          </w:p>
        </w:tc>
        <w:tc>
          <w:tcPr>
            <w:tcW w:w="2493" w:type="dxa"/>
          </w:tcPr>
          <w:p w14:paraId="036D6BBF" w14:textId="1EF7C6C7" w:rsidR="00283DBB" w:rsidRDefault="00A50FF1" w:rsidP="000B747C">
            <w:pPr>
              <w:rPr>
                <w:rFonts w:ascii="Arial" w:hAnsi="Arial" w:cs="Arial"/>
              </w:rPr>
            </w:pPr>
            <w:r>
              <w:rPr>
                <w:rFonts w:ascii="Arial" w:hAnsi="Arial" w:cs="Arial"/>
              </w:rPr>
              <w:t>November 2024</w:t>
            </w:r>
          </w:p>
        </w:tc>
      </w:tr>
      <w:tr w:rsidR="00113673" w:rsidRPr="001970BA" w14:paraId="4ED36775" w14:textId="77777777" w:rsidTr="000B747C">
        <w:tc>
          <w:tcPr>
            <w:tcW w:w="2492" w:type="dxa"/>
          </w:tcPr>
          <w:p w14:paraId="2AA5F5E1" w14:textId="77777777" w:rsidR="00113673" w:rsidRDefault="00113673" w:rsidP="000B747C">
            <w:pPr>
              <w:rPr>
                <w:rFonts w:ascii="Arial" w:hAnsi="Arial" w:cs="Arial"/>
              </w:rPr>
            </w:pPr>
          </w:p>
        </w:tc>
        <w:tc>
          <w:tcPr>
            <w:tcW w:w="2492" w:type="dxa"/>
          </w:tcPr>
          <w:p w14:paraId="3BD68C49" w14:textId="77777777" w:rsidR="00113673" w:rsidRDefault="00113673" w:rsidP="000B747C">
            <w:pPr>
              <w:rPr>
                <w:rFonts w:ascii="Arial" w:hAnsi="Arial" w:cs="Arial"/>
              </w:rPr>
            </w:pPr>
          </w:p>
        </w:tc>
        <w:tc>
          <w:tcPr>
            <w:tcW w:w="2492" w:type="dxa"/>
          </w:tcPr>
          <w:p w14:paraId="30D0944D" w14:textId="77777777" w:rsidR="00113673" w:rsidRDefault="00113673" w:rsidP="000B747C">
            <w:pPr>
              <w:rPr>
                <w:rFonts w:ascii="Arial" w:hAnsi="Arial" w:cs="Arial"/>
              </w:rPr>
            </w:pPr>
          </w:p>
        </w:tc>
        <w:tc>
          <w:tcPr>
            <w:tcW w:w="2493" w:type="dxa"/>
          </w:tcPr>
          <w:p w14:paraId="4CD62843" w14:textId="77777777" w:rsidR="00113673" w:rsidRDefault="00113673" w:rsidP="000B747C">
            <w:pPr>
              <w:rPr>
                <w:rFonts w:ascii="Arial" w:hAnsi="Arial" w:cs="Arial"/>
              </w:rPr>
            </w:pPr>
          </w:p>
        </w:tc>
      </w:tr>
      <w:tr w:rsidR="00113673" w:rsidRPr="001970BA" w14:paraId="4384F8F8" w14:textId="77777777" w:rsidTr="000B747C">
        <w:tc>
          <w:tcPr>
            <w:tcW w:w="2492" w:type="dxa"/>
          </w:tcPr>
          <w:p w14:paraId="7EA26C7B" w14:textId="77777777" w:rsidR="00113673" w:rsidRDefault="00113673" w:rsidP="000B747C">
            <w:pPr>
              <w:rPr>
                <w:rFonts w:ascii="Arial" w:hAnsi="Arial" w:cs="Arial"/>
              </w:rPr>
            </w:pPr>
          </w:p>
        </w:tc>
        <w:tc>
          <w:tcPr>
            <w:tcW w:w="2492" w:type="dxa"/>
          </w:tcPr>
          <w:p w14:paraId="3828AF02" w14:textId="77777777" w:rsidR="00113673" w:rsidRDefault="00113673" w:rsidP="000B747C">
            <w:pPr>
              <w:rPr>
                <w:rFonts w:ascii="Arial" w:hAnsi="Arial" w:cs="Arial"/>
              </w:rPr>
            </w:pPr>
          </w:p>
        </w:tc>
        <w:tc>
          <w:tcPr>
            <w:tcW w:w="2492" w:type="dxa"/>
          </w:tcPr>
          <w:p w14:paraId="0BCEB12D" w14:textId="77777777" w:rsidR="00113673" w:rsidRDefault="00113673" w:rsidP="000B747C">
            <w:pPr>
              <w:rPr>
                <w:rFonts w:ascii="Arial" w:hAnsi="Arial" w:cs="Arial"/>
              </w:rPr>
            </w:pPr>
          </w:p>
        </w:tc>
        <w:tc>
          <w:tcPr>
            <w:tcW w:w="2493" w:type="dxa"/>
          </w:tcPr>
          <w:p w14:paraId="136FCFD6" w14:textId="77777777" w:rsidR="00113673" w:rsidRDefault="00113673" w:rsidP="000B747C">
            <w:pPr>
              <w:rPr>
                <w:rFonts w:ascii="Arial" w:hAnsi="Arial" w:cs="Arial"/>
              </w:rPr>
            </w:pPr>
          </w:p>
        </w:tc>
      </w:tr>
      <w:tr w:rsidR="00113673" w:rsidRPr="001970BA" w14:paraId="4C6AC4D9" w14:textId="77777777" w:rsidTr="000B747C">
        <w:tc>
          <w:tcPr>
            <w:tcW w:w="2492" w:type="dxa"/>
          </w:tcPr>
          <w:p w14:paraId="47CD7DEA" w14:textId="77777777" w:rsidR="00113673" w:rsidRDefault="00113673" w:rsidP="000B747C">
            <w:pPr>
              <w:rPr>
                <w:rFonts w:ascii="Arial" w:hAnsi="Arial" w:cs="Arial"/>
              </w:rPr>
            </w:pPr>
          </w:p>
        </w:tc>
        <w:tc>
          <w:tcPr>
            <w:tcW w:w="2492" w:type="dxa"/>
          </w:tcPr>
          <w:p w14:paraId="31644743" w14:textId="77777777" w:rsidR="00113673" w:rsidRDefault="00113673" w:rsidP="000B747C">
            <w:pPr>
              <w:rPr>
                <w:rFonts w:ascii="Arial" w:hAnsi="Arial" w:cs="Arial"/>
              </w:rPr>
            </w:pPr>
          </w:p>
        </w:tc>
        <w:tc>
          <w:tcPr>
            <w:tcW w:w="2492" w:type="dxa"/>
          </w:tcPr>
          <w:p w14:paraId="6F0E933A" w14:textId="77777777" w:rsidR="00113673" w:rsidRDefault="00113673" w:rsidP="000B747C">
            <w:pPr>
              <w:rPr>
                <w:rFonts w:ascii="Arial" w:hAnsi="Arial" w:cs="Arial"/>
              </w:rPr>
            </w:pPr>
          </w:p>
        </w:tc>
        <w:tc>
          <w:tcPr>
            <w:tcW w:w="2493" w:type="dxa"/>
          </w:tcPr>
          <w:p w14:paraId="1D3319A0" w14:textId="77777777" w:rsidR="00113673" w:rsidRDefault="00113673" w:rsidP="000B747C">
            <w:pPr>
              <w:rPr>
                <w:rFonts w:ascii="Arial" w:hAnsi="Arial" w:cs="Arial"/>
              </w:rPr>
            </w:pPr>
          </w:p>
        </w:tc>
      </w:tr>
    </w:tbl>
    <w:p w14:paraId="66733D6A" w14:textId="77777777" w:rsidR="00DD4EFC" w:rsidRPr="001970BA" w:rsidRDefault="009A47D3" w:rsidP="00DD4EFC">
      <w:pPr>
        <w:jc w:val="center"/>
        <w:rPr>
          <w:rFonts w:ascii="Arial" w:hAnsi="Arial" w:cs="Arial"/>
          <w:b/>
          <w:sz w:val="32"/>
          <w:szCs w:val="32"/>
          <w:u w:val="single"/>
        </w:rPr>
      </w:pPr>
      <w:r w:rsidRPr="001970BA">
        <w:rPr>
          <w:rFonts w:ascii="Arial" w:hAnsi="Arial" w:cs="Arial"/>
          <w:b/>
        </w:rPr>
        <w:br w:type="page"/>
      </w:r>
      <w:r w:rsidR="00DD4EFC" w:rsidRPr="001970BA">
        <w:rPr>
          <w:rFonts w:ascii="Arial" w:hAnsi="Arial" w:cs="Arial"/>
          <w:b/>
          <w:sz w:val="32"/>
          <w:szCs w:val="32"/>
          <w:u w:val="single"/>
        </w:rPr>
        <w:lastRenderedPageBreak/>
        <w:t>WHISTLEBLOWING POLICY</w:t>
      </w:r>
    </w:p>
    <w:p w14:paraId="6E0809D6" w14:textId="77777777" w:rsidR="00DD4EFC" w:rsidRPr="001970BA" w:rsidRDefault="00DD4EFC" w:rsidP="00DD4EFC">
      <w:pPr>
        <w:autoSpaceDE w:val="0"/>
        <w:autoSpaceDN w:val="0"/>
        <w:adjustRightInd w:val="0"/>
        <w:rPr>
          <w:sz w:val="28"/>
          <w:szCs w:val="28"/>
          <w:lang w:eastAsia="en-GB"/>
        </w:rPr>
      </w:pPr>
    </w:p>
    <w:p w14:paraId="3CC7B1B6" w14:textId="77777777" w:rsidR="00A50FF1" w:rsidRPr="00575297" w:rsidRDefault="00A50FF1" w:rsidP="00A50FF1">
      <w:pPr>
        <w:autoSpaceDE w:val="0"/>
        <w:autoSpaceDN w:val="0"/>
        <w:adjustRightInd w:val="0"/>
        <w:rPr>
          <w:rFonts w:ascii="Arial" w:hAnsi="Arial" w:cs="Arial"/>
          <w:b/>
          <w:color w:val="000000"/>
          <w:sz w:val="22"/>
          <w:szCs w:val="22"/>
          <w:lang w:eastAsia="en-GB"/>
        </w:rPr>
      </w:pPr>
      <w:r w:rsidRPr="00527885">
        <w:rPr>
          <w:rFonts w:ascii="Arial" w:hAnsi="Arial" w:cs="Arial"/>
          <w:b/>
          <w:color w:val="000000"/>
          <w:sz w:val="22"/>
          <w:szCs w:val="22"/>
          <w:lang w:eastAsia="en-GB"/>
        </w:rPr>
        <w:t>1.0</w:t>
      </w:r>
      <w:r>
        <w:rPr>
          <w:rFonts w:ascii="Arial" w:hAnsi="Arial" w:cs="Arial"/>
          <w:color w:val="000000"/>
          <w:sz w:val="22"/>
          <w:szCs w:val="22"/>
          <w:lang w:eastAsia="en-GB"/>
        </w:rPr>
        <w:tab/>
      </w:r>
      <w:r>
        <w:rPr>
          <w:rFonts w:ascii="Arial" w:hAnsi="Arial" w:cs="Arial"/>
          <w:b/>
          <w:color w:val="000000"/>
          <w:sz w:val="22"/>
          <w:szCs w:val="22"/>
          <w:lang w:eastAsia="en-GB"/>
        </w:rPr>
        <w:t>Introduction</w:t>
      </w:r>
    </w:p>
    <w:p w14:paraId="53F95880" w14:textId="77777777" w:rsidR="00A50FF1" w:rsidRDefault="00A50FF1" w:rsidP="00A50FF1">
      <w:pPr>
        <w:autoSpaceDE w:val="0"/>
        <w:autoSpaceDN w:val="0"/>
        <w:adjustRightInd w:val="0"/>
        <w:rPr>
          <w:rFonts w:ascii="Arial" w:hAnsi="Arial" w:cs="Arial"/>
          <w:color w:val="000000"/>
          <w:sz w:val="22"/>
          <w:szCs w:val="22"/>
          <w:lang w:eastAsia="en-GB"/>
        </w:rPr>
      </w:pPr>
    </w:p>
    <w:p w14:paraId="1FC507FC" w14:textId="0FC7F4D6" w:rsidR="00A50FF1" w:rsidRPr="00A9142F" w:rsidRDefault="00A50FF1" w:rsidP="00A50FF1">
      <w:pPr>
        <w:autoSpaceDE w:val="0"/>
        <w:autoSpaceDN w:val="0"/>
        <w:adjustRightInd w:val="0"/>
        <w:spacing w:after="60"/>
        <w:ind w:left="720" w:hanging="720"/>
        <w:jc w:val="both"/>
        <w:rPr>
          <w:rFonts w:ascii="Arial" w:hAnsi="Arial" w:cs="Arial"/>
          <w:color w:val="000000"/>
          <w:sz w:val="22"/>
          <w:szCs w:val="22"/>
          <w:lang w:eastAsia="en-GB"/>
        </w:rPr>
      </w:pPr>
      <w:r>
        <w:rPr>
          <w:rFonts w:ascii="Arial" w:hAnsi="Arial" w:cs="Arial"/>
          <w:color w:val="000000"/>
          <w:sz w:val="22"/>
          <w:szCs w:val="22"/>
          <w:lang w:eastAsia="en-GB"/>
        </w:rPr>
        <w:t xml:space="preserve">1.1 </w:t>
      </w:r>
      <w:r>
        <w:rPr>
          <w:rFonts w:ascii="Arial" w:hAnsi="Arial" w:cs="Arial"/>
          <w:color w:val="000000"/>
          <w:sz w:val="22"/>
          <w:szCs w:val="22"/>
          <w:lang w:eastAsia="en-GB"/>
        </w:rPr>
        <w:tab/>
      </w:r>
      <w:r>
        <w:rPr>
          <w:rFonts w:ascii="Arial" w:hAnsi="Arial" w:cs="Arial"/>
          <w:sz w:val="22"/>
          <w:szCs w:val="22"/>
        </w:rPr>
        <w:t>Hillside School is</w:t>
      </w:r>
      <w:r w:rsidRPr="001F4781">
        <w:rPr>
          <w:rFonts w:ascii="Arial" w:hAnsi="Arial" w:cs="Arial"/>
          <w:sz w:val="22"/>
          <w:szCs w:val="22"/>
        </w:rPr>
        <w:t xml:space="preserve"> committed to delivering high quality services to its customers and expects high standards from its employees and contractors. In order to maintain those high standards a culture of openness and accountability is vitally important</w:t>
      </w:r>
      <w:r>
        <w:rPr>
          <w:rFonts w:ascii="Arial" w:hAnsi="Arial" w:cs="Arial"/>
          <w:sz w:val="22"/>
          <w:szCs w:val="22"/>
        </w:rPr>
        <w:t>. The aims of this policy are</w:t>
      </w:r>
      <w:r w:rsidRPr="001F4781">
        <w:rPr>
          <w:rFonts w:ascii="Arial" w:hAnsi="Arial" w:cs="Arial"/>
          <w:sz w:val="22"/>
          <w:szCs w:val="22"/>
        </w:rPr>
        <w:t>:</w:t>
      </w:r>
    </w:p>
    <w:p w14:paraId="64D00E16" w14:textId="77777777" w:rsidR="00A50FF1" w:rsidRPr="001F4781" w:rsidRDefault="00A50FF1" w:rsidP="00A50FF1">
      <w:pPr>
        <w:numPr>
          <w:ilvl w:val="0"/>
          <w:numId w:val="12"/>
        </w:numPr>
        <w:spacing w:after="60"/>
        <w:jc w:val="both"/>
        <w:rPr>
          <w:rFonts w:ascii="Arial" w:hAnsi="Arial" w:cs="Arial"/>
          <w:sz w:val="22"/>
          <w:szCs w:val="22"/>
        </w:rPr>
      </w:pPr>
      <w:r w:rsidRPr="001F4781">
        <w:rPr>
          <w:rFonts w:ascii="Arial" w:hAnsi="Arial" w:cs="Arial"/>
          <w:sz w:val="22"/>
          <w:szCs w:val="22"/>
        </w:rPr>
        <w:t>to encourage you to raise concerns about malpractice within the organisation without fear of reprisal;</w:t>
      </w:r>
    </w:p>
    <w:p w14:paraId="1CB93D08" w14:textId="77777777" w:rsidR="00A50FF1" w:rsidRPr="001F4781" w:rsidRDefault="00A50FF1" w:rsidP="00A50FF1">
      <w:pPr>
        <w:numPr>
          <w:ilvl w:val="0"/>
          <w:numId w:val="12"/>
        </w:numPr>
        <w:spacing w:after="60"/>
        <w:jc w:val="both"/>
        <w:rPr>
          <w:rFonts w:ascii="Arial" w:hAnsi="Arial" w:cs="Arial"/>
          <w:sz w:val="22"/>
          <w:szCs w:val="22"/>
        </w:rPr>
      </w:pPr>
      <w:r w:rsidRPr="001F4781">
        <w:rPr>
          <w:rFonts w:ascii="Arial" w:hAnsi="Arial" w:cs="Arial"/>
          <w:sz w:val="22"/>
          <w:szCs w:val="22"/>
        </w:rPr>
        <w:t>to reassure you that your concerns will be taken seriously;</w:t>
      </w:r>
      <w:r>
        <w:rPr>
          <w:rFonts w:ascii="Arial" w:hAnsi="Arial" w:cs="Arial"/>
          <w:sz w:val="22"/>
          <w:szCs w:val="22"/>
        </w:rPr>
        <w:t xml:space="preserve"> and</w:t>
      </w:r>
    </w:p>
    <w:p w14:paraId="096729FC" w14:textId="77777777" w:rsidR="00A50FF1" w:rsidRPr="001F4781" w:rsidRDefault="00A50FF1" w:rsidP="00A50FF1">
      <w:pPr>
        <w:numPr>
          <w:ilvl w:val="0"/>
          <w:numId w:val="12"/>
        </w:numPr>
        <w:jc w:val="both"/>
        <w:rPr>
          <w:rFonts w:ascii="Arial" w:hAnsi="Arial" w:cs="Arial"/>
          <w:sz w:val="22"/>
          <w:szCs w:val="22"/>
        </w:rPr>
      </w:pPr>
      <w:r w:rsidRPr="001F4781">
        <w:rPr>
          <w:rFonts w:ascii="Arial" w:hAnsi="Arial" w:cs="Arial"/>
          <w:sz w:val="22"/>
          <w:szCs w:val="22"/>
        </w:rPr>
        <w:t xml:space="preserve">to provide information about how to raise your concerns and explain how the </w:t>
      </w:r>
      <w:r>
        <w:rPr>
          <w:rFonts w:ascii="Arial" w:hAnsi="Arial" w:cs="Arial"/>
          <w:sz w:val="22"/>
          <w:szCs w:val="22"/>
        </w:rPr>
        <w:t xml:space="preserve">school </w:t>
      </w:r>
      <w:r w:rsidRPr="001F4781">
        <w:rPr>
          <w:rFonts w:ascii="Arial" w:hAnsi="Arial" w:cs="Arial"/>
          <w:sz w:val="22"/>
          <w:szCs w:val="22"/>
        </w:rPr>
        <w:t>will respond</w:t>
      </w:r>
      <w:r>
        <w:rPr>
          <w:rFonts w:ascii="Arial" w:hAnsi="Arial" w:cs="Arial"/>
          <w:sz w:val="22"/>
          <w:szCs w:val="22"/>
        </w:rPr>
        <w:t>.</w:t>
      </w:r>
    </w:p>
    <w:p w14:paraId="55C2665D" w14:textId="77777777" w:rsidR="00A50FF1" w:rsidRPr="001F4781" w:rsidRDefault="00A50FF1" w:rsidP="00A50FF1">
      <w:pPr>
        <w:jc w:val="both"/>
        <w:rPr>
          <w:rFonts w:ascii="Arial" w:hAnsi="Arial" w:cs="Arial"/>
          <w:sz w:val="22"/>
          <w:szCs w:val="22"/>
        </w:rPr>
      </w:pPr>
    </w:p>
    <w:p w14:paraId="1DDDD202" w14:textId="77777777" w:rsidR="00A50FF1" w:rsidRDefault="00A50FF1" w:rsidP="00A50FF1">
      <w:pPr>
        <w:ind w:left="720" w:hanging="720"/>
        <w:jc w:val="both"/>
        <w:rPr>
          <w:rFonts w:ascii="Arial" w:hAnsi="Arial" w:cs="Arial"/>
          <w:sz w:val="22"/>
          <w:szCs w:val="22"/>
        </w:rPr>
      </w:pPr>
      <w:r w:rsidRPr="00A9142F">
        <w:rPr>
          <w:rFonts w:ascii="Arial" w:hAnsi="Arial" w:cs="Arial"/>
          <w:bCs/>
          <w:sz w:val="22"/>
          <w:szCs w:val="22"/>
        </w:rPr>
        <w:t>1.2</w:t>
      </w:r>
      <w:r w:rsidRPr="00A9142F">
        <w:rPr>
          <w:rFonts w:ascii="Arial" w:hAnsi="Arial" w:cs="Arial"/>
          <w:bCs/>
          <w:sz w:val="22"/>
          <w:szCs w:val="22"/>
        </w:rPr>
        <w:tab/>
      </w:r>
      <w:r w:rsidRPr="001F4781">
        <w:rPr>
          <w:rFonts w:ascii="Arial" w:hAnsi="Arial" w:cs="Arial"/>
          <w:sz w:val="22"/>
          <w:szCs w:val="22"/>
        </w:rPr>
        <w:t xml:space="preserve">This policy applies to all </w:t>
      </w:r>
      <w:r>
        <w:rPr>
          <w:rFonts w:ascii="Arial" w:hAnsi="Arial" w:cs="Arial"/>
          <w:sz w:val="22"/>
          <w:szCs w:val="22"/>
        </w:rPr>
        <w:t>school</w:t>
      </w:r>
      <w:r w:rsidRPr="001F4781">
        <w:rPr>
          <w:rFonts w:ascii="Arial" w:hAnsi="Arial" w:cs="Arial"/>
          <w:sz w:val="22"/>
          <w:szCs w:val="22"/>
        </w:rPr>
        <w:t xml:space="preserve"> employees, former employees, agency staff and co</w:t>
      </w:r>
      <w:r>
        <w:rPr>
          <w:rFonts w:ascii="Arial" w:hAnsi="Arial" w:cs="Arial"/>
          <w:sz w:val="22"/>
          <w:szCs w:val="22"/>
        </w:rPr>
        <w:t>ntractors engaged by the school</w:t>
      </w:r>
      <w:r w:rsidRPr="001F4781">
        <w:rPr>
          <w:rFonts w:ascii="Arial" w:hAnsi="Arial" w:cs="Arial"/>
          <w:sz w:val="22"/>
          <w:szCs w:val="22"/>
        </w:rPr>
        <w:t xml:space="preserve">. </w:t>
      </w:r>
    </w:p>
    <w:p w14:paraId="61CE507F" w14:textId="77777777" w:rsidR="00A50FF1" w:rsidRDefault="00A50FF1" w:rsidP="00A50FF1">
      <w:pPr>
        <w:ind w:left="720" w:hanging="720"/>
        <w:jc w:val="both"/>
        <w:rPr>
          <w:rFonts w:ascii="Arial" w:hAnsi="Arial" w:cs="Arial"/>
          <w:sz w:val="22"/>
          <w:szCs w:val="22"/>
        </w:rPr>
      </w:pPr>
    </w:p>
    <w:p w14:paraId="42F2F3B3" w14:textId="77777777" w:rsidR="00A50FF1" w:rsidRDefault="00A50FF1" w:rsidP="00A50FF1">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C445B">
        <w:rPr>
          <w:rFonts w:ascii="Arial" w:hAnsi="Arial" w:cs="Arial"/>
          <w:sz w:val="22"/>
          <w:szCs w:val="22"/>
        </w:rPr>
        <w:t>W</w:t>
      </w:r>
      <w:r>
        <w:rPr>
          <w:rFonts w:ascii="Arial" w:hAnsi="Arial" w:cs="Arial"/>
          <w:sz w:val="22"/>
          <w:szCs w:val="22"/>
        </w:rPr>
        <w:t>okingham Borough Council staff should refer to the Wokingham Borough Council Whistleblowing Policy.</w:t>
      </w:r>
    </w:p>
    <w:p w14:paraId="7D7BF284" w14:textId="77777777" w:rsidR="00A50FF1" w:rsidRDefault="00A50FF1" w:rsidP="00A50FF1">
      <w:pPr>
        <w:ind w:left="720" w:hanging="720"/>
        <w:jc w:val="both"/>
        <w:rPr>
          <w:rFonts w:ascii="Arial" w:hAnsi="Arial" w:cs="Arial"/>
          <w:sz w:val="22"/>
          <w:szCs w:val="22"/>
        </w:rPr>
      </w:pPr>
    </w:p>
    <w:p w14:paraId="17139FA7" w14:textId="77777777" w:rsidR="00A50FF1" w:rsidRPr="00153D55" w:rsidRDefault="00A50FF1" w:rsidP="00A50FF1">
      <w:pPr>
        <w:ind w:left="720" w:hanging="720"/>
        <w:jc w:val="both"/>
        <w:rPr>
          <w:rFonts w:ascii="Arial" w:hAnsi="Arial" w:cs="Arial"/>
          <w:bCs/>
          <w:sz w:val="22"/>
          <w:szCs w:val="22"/>
        </w:rPr>
      </w:pPr>
      <w:r w:rsidRPr="00153D55">
        <w:rPr>
          <w:rFonts w:ascii="Arial" w:hAnsi="Arial" w:cs="Arial"/>
          <w:bCs/>
          <w:sz w:val="22"/>
          <w:szCs w:val="22"/>
        </w:rPr>
        <w:t>1.4</w:t>
      </w:r>
      <w:r w:rsidRPr="00153D55">
        <w:rPr>
          <w:rFonts w:ascii="Arial" w:hAnsi="Arial" w:cs="Arial"/>
          <w:bCs/>
          <w:sz w:val="22"/>
          <w:szCs w:val="22"/>
        </w:rPr>
        <w:tab/>
        <w:t>This policy does not form part of any employee’s</w:t>
      </w:r>
      <w:r>
        <w:rPr>
          <w:rFonts w:ascii="Arial" w:hAnsi="Arial" w:cs="Arial"/>
          <w:bCs/>
          <w:sz w:val="22"/>
          <w:szCs w:val="22"/>
        </w:rPr>
        <w:t xml:space="preserve"> </w:t>
      </w:r>
      <w:r w:rsidRPr="00153D55">
        <w:rPr>
          <w:rFonts w:ascii="Arial" w:hAnsi="Arial" w:cs="Arial"/>
          <w:bCs/>
          <w:sz w:val="22"/>
          <w:szCs w:val="22"/>
        </w:rPr>
        <w:t xml:space="preserve">contract of employment and </w:t>
      </w:r>
      <w:r>
        <w:rPr>
          <w:rFonts w:ascii="Arial" w:hAnsi="Arial" w:cs="Arial"/>
          <w:bCs/>
          <w:sz w:val="22"/>
          <w:szCs w:val="22"/>
        </w:rPr>
        <w:t>it may be</w:t>
      </w:r>
      <w:r w:rsidRPr="00153D55">
        <w:rPr>
          <w:rFonts w:ascii="Arial" w:hAnsi="Arial" w:cs="Arial"/>
          <w:bCs/>
          <w:sz w:val="22"/>
          <w:szCs w:val="22"/>
        </w:rPr>
        <w:t xml:space="preserve"> amend</w:t>
      </w:r>
      <w:r>
        <w:rPr>
          <w:rFonts w:ascii="Arial" w:hAnsi="Arial" w:cs="Arial"/>
          <w:bCs/>
          <w:sz w:val="22"/>
          <w:szCs w:val="22"/>
        </w:rPr>
        <w:t>ed</w:t>
      </w:r>
      <w:r w:rsidRPr="00153D55">
        <w:rPr>
          <w:rFonts w:ascii="Arial" w:hAnsi="Arial" w:cs="Arial"/>
          <w:bCs/>
          <w:sz w:val="22"/>
          <w:szCs w:val="22"/>
        </w:rPr>
        <w:t xml:space="preserve"> at any time.</w:t>
      </w:r>
    </w:p>
    <w:p w14:paraId="66E07A25" w14:textId="77777777" w:rsidR="00A50FF1" w:rsidRPr="001F4781" w:rsidRDefault="00A50FF1" w:rsidP="00A50FF1">
      <w:pPr>
        <w:jc w:val="both"/>
        <w:rPr>
          <w:rFonts w:ascii="Arial" w:hAnsi="Arial" w:cs="Arial"/>
          <w:sz w:val="22"/>
          <w:szCs w:val="22"/>
        </w:rPr>
      </w:pPr>
    </w:p>
    <w:p w14:paraId="4CBACB49" w14:textId="77777777" w:rsidR="00A50FF1" w:rsidRDefault="00A50FF1" w:rsidP="00A50FF1">
      <w:pPr>
        <w:ind w:left="720" w:hanging="720"/>
        <w:jc w:val="both"/>
        <w:rPr>
          <w:rFonts w:ascii="Arial" w:hAnsi="Arial" w:cs="Arial"/>
          <w:b/>
          <w:bCs/>
          <w:sz w:val="22"/>
          <w:szCs w:val="22"/>
        </w:rPr>
      </w:pPr>
      <w:r>
        <w:rPr>
          <w:rFonts w:ascii="Arial" w:hAnsi="Arial" w:cs="Arial"/>
          <w:b/>
          <w:bCs/>
          <w:sz w:val="22"/>
          <w:szCs w:val="22"/>
        </w:rPr>
        <w:t>2.0</w:t>
      </w:r>
      <w:r>
        <w:rPr>
          <w:rFonts w:ascii="Arial" w:hAnsi="Arial" w:cs="Arial"/>
          <w:b/>
          <w:bCs/>
          <w:sz w:val="22"/>
          <w:szCs w:val="22"/>
        </w:rPr>
        <w:tab/>
        <w:t>What is whistleblowing?</w:t>
      </w:r>
      <w:r>
        <w:rPr>
          <w:rFonts w:ascii="Arial" w:hAnsi="Arial" w:cs="Arial"/>
          <w:b/>
          <w:bCs/>
          <w:sz w:val="22"/>
          <w:szCs w:val="22"/>
        </w:rPr>
        <w:tab/>
      </w:r>
    </w:p>
    <w:p w14:paraId="3515944D" w14:textId="77777777" w:rsidR="00A50FF1" w:rsidRDefault="00A50FF1" w:rsidP="00A50FF1">
      <w:pPr>
        <w:ind w:left="720" w:hanging="720"/>
        <w:jc w:val="both"/>
        <w:rPr>
          <w:rFonts w:ascii="Arial" w:hAnsi="Arial" w:cs="Arial"/>
          <w:bCs/>
          <w:sz w:val="22"/>
          <w:szCs w:val="22"/>
          <w:lang w:val="en-US"/>
        </w:rPr>
      </w:pPr>
    </w:p>
    <w:p w14:paraId="17E70D37" w14:textId="3C2ABEB1" w:rsidR="00A50FF1" w:rsidRPr="001F4781" w:rsidRDefault="00A50FF1" w:rsidP="00A50FF1">
      <w:pPr>
        <w:ind w:left="720" w:hanging="720"/>
        <w:jc w:val="both"/>
        <w:rPr>
          <w:rFonts w:ascii="Arial" w:hAnsi="Arial" w:cs="Arial"/>
          <w:sz w:val="22"/>
          <w:szCs w:val="22"/>
        </w:rPr>
      </w:pPr>
      <w:r>
        <w:rPr>
          <w:rFonts w:ascii="Arial" w:hAnsi="Arial" w:cs="Arial"/>
          <w:bCs/>
          <w:sz w:val="22"/>
          <w:szCs w:val="22"/>
          <w:lang w:val="en-US"/>
        </w:rPr>
        <w:t>2.1</w:t>
      </w:r>
      <w:r>
        <w:rPr>
          <w:rFonts w:ascii="Arial" w:hAnsi="Arial" w:cs="Arial"/>
          <w:bCs/>
          <w:sz w:val="22"/>
          <w:szCs w:val="22"/>
          <w:lang w:val="en-US"/>
        </w:rPr>
        <w:tab/>
      </w:r>
      <w:r w:rsidRPr="001F4781">
        <w:rPr>
          <w:rFonts w:ascii="Arial" w:hAnsi="Arial" w:cs="Arial"/>
          <w:bCs/>
          <w:sz w:val="22"/>
          <w:szCs w:val="22"/>
          <w:lang w:val="en-US"/>
        </w:rPr>
        <w:t xml:space="preserve">In practical terms, whistleblowing occurs when a concern is raised about danger or illegality that affects others, </w:t>
      </w:r>
      <w:proofErr w:type="gramStart"/>
      <w:r w:rsidRPr="001F4781">
        <w:rPr>
          <w:rFonts w:ascii="Arial" w:hAnsi="Arial" w:cs="Arial"/>
          <w:bCs/>
          <w:sz w:val="22"/>
          <w:szCs w:val="22"/>
          <w:lang w:val="en-US"/>
        </w:rPr>
        <w:t>e</w:t>
      </w:r>
      <w:r>
        <w:rPr>
          <w:rFonts w:ascii="Arial" w:hAnsi="Arial" w:cs="Arial"/>
          <w:bCs/>
          <w:sz w:val="22"/>
          <w:szCs w:val="22"/>
          <w:lang w:val="en-US"/>
        </w:rPr>
        <w:t>.</w:t>
      </w:r>
      <w:r w:rsidRPr="001F4781">
        <w:rPr>
          <w:rFonts w:ascii="Arial" w:hAnsi="Arial" w:cs="Arial"/>
          <w:bCs/>
          <w:sz w:val="22"/>
          <w:szCs w:val="22"/>
          <w:lang w:val="en-US"/>
        </w:rPr>
        <w:t>g.</w:t>
      </w:r>
      <w:proofErr w:type="gramEnd"/>
      <w:r w:rsidRPr="001F4781">
        <w:rPr>
          <w:rFonts w:ascii="Arial" w:hAnsi="Arial" w:cs="Arial"/>
          <w:bCs/>
          <w:sz w:val="22"/>
          <w:szCs w:val="22"/>
          <w:lang w:val="en-US"/>
        </w:rPr>
        <w:t xml:space="preserve"> clients, members of the public</w:t>
      </w:r>
      <w:r>
        <w:rPr>
          <w:rFonts w:ascii="Arial" w:hAnsi="Arial" w:cs="Arial"/>
          <w:bCs/>
          <w:sz w:val="22"/>
          <w:szCs w:val="22"/>
          <w:lang w:val="en-US"/>
        </w:rPr>
        <w:t>,</w:t>
      </w:r>
      <w:r w:rsidRPr="001F4781">
        <w:rPr>
          <w:rFonts w:ascii="Arial" w:hAnsi="Arial" w:cs="Arial"/>
          <w:bCs/>
          <w:sz w:val="22"/>
          <w:szCs w:val="22"/>
          <w:lang w:val="en-US"/>
        </w:rPr>
        <w:t xml:space="preserve"> or the </w:t>
      </w:r>
      <w:r>
        <w:rPr>
          <w:rFonts w:ascii="Arial" w:hAnsi="Arial" w:cs="Arial"/>
          <w:bCs/>
          <w:sz w:val="22"/>
          <w:szCs w:val="22"/>
          <w:lang w:val="en-US"/>
        </w:rPr>
        <w:t xml:space="preserve">school </w:t>
      </w:r>
      <w:r w:rsidRPr="001F4781">
        <w:rPr>
          <w:rFonts w:ascii="Arial" w:hAnsi="Arial" w:cs="Arial"/>
          <w:bCs/>
          <w:sz w:val="22"/>
          <w:szCs w:val="22"/>
          <w:lang w:val="en-US"/>
        </w:rPr>
        <w:t xml:space="preserve">itself. As the person </w:t>
      </w:r>
      <w:r>
        <w:rPr>
          <w:rFonts w:ascii="Arial" w:hAnsi="Arial" w:cs="Arial"/>
          <w:bCs/>
          <w:sz w:val="22"/>
          <w:szCs w:val="22"/>
          <w:lang w:val="en-US"/>
        </w:rPr>
        <w:t>“</w:t>
      </w:r>
      <w:r w:rsidRPr="001F4781">
        <w:rPr>
          <w:rFonts w:ascii="Arial" w:hAnsi="Arial" w:cs="Arial"/>
          <w:bCs/>
          <w:sz w:val="22"/>
          <w:szCs w:val="22"/>
          <w:lang w:val="en-US"/>
        </w:rPr>
        <w:t>blowing the whistle</w:t>
      </w:r>
      <w:r>
        <w:rPr>
          <w:rFonts w:ascii="Arial" w:hAnsi="Arial" w:cs="Arial"/>
          <w:bCs/>
          <w:sz w:val="22"/>
          <w:szCs w:val="22"/>
          <w:lang w:val="en-US"/>
        </w:rPr>
        <w:t>”</w:t>
      </w:r>
      <w:r w:rsidRPr="001F4781">
        <w:rPr>
          <w:rFonts w:ascii="Arial" w:hAnsi="Arial" w:cs="Arial"/>
          <w:bCs/>
          <w:sz w:val="22"/>
          <w:szCs w:val="22"/>
          <w:lang w:val="en-US"/>
        </w:rPr>
        <w:t xml:space="preserve"> you would not usually be directly affected by the danger or illegality. </w:t>
      </w:r>
      <w:r w:rsidR="00113673" w:rsidRPr="001F4781">
        <w:rPr>
          <w:rFonts w:ascii="Arial" w:hAnsi="Arial" w:cs="Arial"/>
          <w:bCs/>
          <w:sz w:val="22"/>
          <w:szCs w:val="22"/>
          <w:lang w:val="en-US"/>
        </w:rPr>
        <w:t>Consequently,</w:t>
      </w:r>
      <w:r w:rsidRPr="001F4781">
        <w:rPr>
          <w:rFonts w:ascii="Arial" w:hAnsi="Arial" w:cs="Arial"/>
          <w:bCs/>
          <w:sz w:val="22"/>
          <w:szCs w:val="22"/>
          <w:lang w:val="en-US"/>
        </w:rPr>
        <w:t xml:space="preserve"> you would rarely have a personal interest in the outcome of any investigation into your concerns.</w:t>
      </w:r>
      <w:r>
        <w:rPr>
          <w:rFonts w:ascii="Arial" w:hAnsi="Arial" w:cs="Arial"/>
          <w:bCs/>
          <w:sz w:val="22"/>
          <w:szCs w:val="22"/>
          <w:lang w:val="en-US"/>
        </w:rPr>
        <w:t xml:space="preserve"> </w:t>
      </w:r>
      <w:r w:rsidRPr="001F4781">
        <w:rPr>
          <w:rFonts w:ascii="Arial" w:hAnsi="Arial" w:cs="Arial"/>
          <w:bCs/>
          <w:sz w:val="22"/>
          <w:szCs w:val="22"/>
          <w:lang w:val="en-US"/>
        </w:rPr>
        <w:t>This is different from a complaint or grievance.</w:t>
      </w:r>
      <w:r>
        <w:rPr>
          <w:rFonts w:ascii="Arial" w:hAnsi="Arial" w:cs="Arial"/>
          <w:bCs/>
          <w:sz w:val="22"/>
          <w:szCs w:val="22"/>
          <w:lang w:val="en-US"/>
        </w:rPr>
        <w:t xml:space="preserve"> </w:t>
      </w:r>
      <w:r w:rsidRPr="001F4781">
        <w:rPr>
          <w:rFonts w:ascii="Arial" w:hAnsi="Arial" w:cs="Arial"/>
          <w:bCs/>
          <w:sz w:val="22"/>
          <w:szCs w:val="22"/>
          <w:lang w:val="en-US"/>
        </w:rPr>
        <w:t>If you make a complaint or lodge a grievance, you are saying that you personally have been poorly treated.</w:t>
      </w:r>
      <w:r>
        <w:rPr>
          <w:rFonts w:ascii="Arial" w:hAnsi="Arial" w:cs="Arial"/>
          <w:bCs/>
          <w:sz w:val="22"/>
          <w:szCs w:val="22"/>
          <w:lang w:val="en-US"/>
        </w:rPr>
        <w:t xml:space="preserve"> </w:t>
      </w:r>
      <w:r w:rsidRPr="001F4781">
        <w:rPr>
          <w:rFonts w:ascii="Arial" w:hAnsi="Arial" w:cs="Arial"/>
          <w:bCs/>
          <w:sz w:val="22"/>
          <w:szCs w:val="22"/>
          <w:lang w:val="en-US"/>
        </w:rPr>
        <w:t>This poor treatment could involve a breach of your individual employment rights or bullying and you are entitled to seek redress for yourself</w:t>
      </w:r>
      <w:r>
        <w:rPr>
          <w:rFonts w:ascii="Arial" w:hAnsi="Arial" w:cs="Arial"/>
          <w:bCs/>
          <w:sz w:val="22"/>
          <w:szCs w:val="22"/>
          <w:lang w:val="en-US"/>
        </w:rPr>
        <w:t xml:space="preserve"> using the appropriate procedure</w:t>
      </w:r>
      <w:r w:rsidRPr="001F4781">
        <w:rPr>
          <w:rFonts w:ascii="Arial" w:hAnsi="Arial" w:cs="Arial"/>
          <w:bCs/>
          <w:sz w:val="22"/>
          <w:szCs w:val="22"/>
          <w:lang w:val="en-US"/>
        </w:rPr>
        <w:t>.</w:t>
      </w:r>
      <w:r>
        <w:rPr>
          <w:rFonts w:ascii="Arial" w:hAnsi="Arial" w:cs="Arial"/>
          <w:bCs/>
          <w:sz w:val="22"/>
          <w:szCs w:val="22"/>
          <w:lang w:val="en-US"/>
        </w:rPr>
        <w:t xml:space="preserve"> </w:t>
      </w:r>
      <w:r w:rsidRPr="00FF5137">
        <w:rPr>
          <w:rFonts w:ascii="Arial" w:hAnsi="Arial" w:cs="Arial"/>
          <w:bCs/>
          <w:sz w:val="22"/>
          <w:szCs w:val="22"/>
          <w:lang w:val="en-US"/>
        </w:rPr>
        <w:t xml:space="preserve">A qualifying disclosure means any disclosure of information that, in the reasonable belief of the worker is made in the public interest. As a result of this employees will generally be precluded from being able to “blow the whistle” about breaches of his or her employment contract. Although an employee making such a complaint can still use the </w:t>
      </w:r>
      <w:r>
        <w:rPr>
          <w:rFonts w:ascii="Arial" w:hAnsi="Arial" w:cs="Arial"/>
          <w:bCs/>
          <w:sz w:val="22"/>
          <w:szCs w:val="22"/>
          <w:lang w:val="en-US"/>
        </w:rPr>
        <w:t>school</w:t>
      </w:r>
      <w:r w:rsidRPr="00FF5137">
        <w:rPr>
          <w:rFonts w:ascii="Arial" w:hAnsi="Arial" w:cs="Arial"/>
          <w:bCs/>
          <w:sz w:val="22"/>
          <w:szCs w:val="22"/>
          <w:lang w:val="en-US"/>
        </w:rPr>
        <w:t>’s grievance policy</w:t>
      </w:r>
      <w:r>
        <w:rPr>
          <w:rFonts w:ascii="Arial" w:hAnsi="Arial" w:cs="Arial"/>
          <w:bCs/>
          <w:sz w:val="22"/>
          <w:szCs w:val="22"/>
          <w:lang w:val="en-US"/>
        </w:rPr>
        <w:t xml:space="preserve"> or complaints procedure as appropriate</w:t>
      </w:r>
      <w:r w:rsidRPr="00FF5137">
        <w:rPr>
          <w:rFonts w:ascii="Arial" w:hAnsi="Arial" w:cs="Arial"/>
          <w:bCs/>
          <w:sz w:val="22"/>
          <w:szCs w:val="22"/>
          <w:lang w:val="en-US"/>
        </w:rPr>
        <w:t>.</w:t>
      </w:r>
    </w:p>
    <w:p w14:paraId="15F2B626" w14:textId="77777777" w:rsidR="00A50FF1" w:rsidRDefault="00A50FF1" w:rsidP="00A50FF1">
      <w:pPr>
        <w:jc w:val="both"/>
        <w:rPr>
          <w:rFonts w:ascii="Arial" w:hAnsi="Arial" w:cs="Arial"/>
          <w:sz w:val="22"/>
          <w:szCs w:val="22"/>
        </w:rPr>
      </w:pPr>
    </w:p>
    <w:p w14:paraId="1B428801" w14:textId="77777777" w:rsidR="00A50FF1" w:rsidRDefault="00A50FF1" w:rsidP="00A50FF1">
      <w:pPr>
        <w:numPr>
          <w:ilvl w:val="1"/>
          <w:numId w:val="15"/>
        </w:numPr>
        <w:autoSpaceDE w:val="0"/>
        <w:autoSpaceDN w:val="0"/>
        <w:adjustRightInd w:val="0"/>
        <w:spacing w:after="60"/>
        <w:jc w:val="both"/>
        <w:rPr>
          <w:rFonts w:ascii="Arial" w:hAnsi="Arial" w:cs="Arial"/>
          <w:color w:val="000000"/>
          <w:sz w:val="22"/>
          <w:szCs w:val="22"/>
          <w:lang w:eastAsia="en-GB"/>
        </w:rPr>
      </w:pPr>
      <w:r>
        <w:rPr>
          <w:rFonts w:ascii="Arial" w:hAnsi="Arial" w:cs="Arial"/>
          <w:color w:val="000000"/>
          <w:sz w:val="22"/>
          <w:szCs w:val="22"/>
          <w:lang w:eastAsia="en-GB"/>
        </w:rPr>
        <w:t>Examples of whistleblowing concerns are:</w:t>
      </w:r>
    </w:p>
    <w:p w14:paraId="62684AAE" w14:textId="77777777" w:rsidR="00A50FF1" w:rsidRDefault="00A50FF1" w:rsidP="00A50FF1">
      <w:pPr>
        <w:numPr>
          <w:ilvl w:val="0"/>
          <w:numId w:val="9"/>
        </w:numPr>
        <w:tabs>
          <w:tab w:val="left" w:pos="1080"/>
        </w:tabs>
        <w:autoSpaceDE w:val="0"/>
        <w:autoSpaceDN w:val="0"/>
        <w:adjustRightInd w:val="0"/>
        <w:spacing w:after="60"/>
        <w:ind w:hanging="720"/>
        <w:jc w:val="both"/>
        <w:rPr>
          <w:rFonts w:ascii="Arial" w:hAnsi="Arial" w:cs="Arial"/>
          <w:color w:val="000000"/>
          <w:sz w:val="22"/>
          <w:szCs w:val="22"/>
          <w:lang w:eastAsia="en-GB"/>
        </w:rPr>
      </w:pPr>
      <w:smartTag w:uri="urn:schemas-microsoft-com:office:smarttags" w:element="PersonName">
        <w:r>
          <w:rPr>
            <w:rFonts w:ascii="Arial" w:hAnsi="Arial" w:cs="Arial"/>
            <w:color w:val="000000"/>
            <w:sz w:val="22"/>
            <w:szCs w:val="22"/>
            <w:lang w:eastAsia="en-GB"/>
          </w:rPr>
          <w:t>fraud</w:t>
        </w:r>
      </w:smartTag>
      <w:r>
        <w:rPr>
          <w:rFonts w:ascii="Arial" w:hAnsi="Arial" w:cs="Arial"/>
          <w:color w:val="000000"/>
          <w:sz w:val="22"/>
          <w:szCs w:val="22"/>
          <w:lang w:eastAsia="en-GB"/>
        </w:rPr>
        <w:t xml:space="preserve"> in, on or by the school;</w:t>
      </w:r>
    </w:p>
    <w:p w14:paraId="5605D784" w14:textId="77777777" w:rsidR="00A50FF1" w:rsidRDefault="00A50FF1" w:rsidP="00A50FF1">
      <w:pPr>
        <w:numPr>
          <w:ilvl w:val="0"/>
          <w:numId w:val="9"/>
        </w:numPr>
        <w:tabs>
          <w:tab w:val="left" w:pos="1080"/>
        </w:tabs>
        <w:autoSpaceDE w:val="0"/>
        <w:autoSpaceDN w:val="0"/>
        <w:adjustRightInd w:val="0"/>
        <w:spacing w:after="60"/>
        <w:ind w:hanging="720"/>
        <w:jc w:val="both"/>
        <w:rPr>
          <w:rFonts w:ascii="Arial" w:hAnsi="Arial" w:cs="Arial"/>
          <w:color w:val="000000"/>
          <w:sz w:val="22"/>
          <w:szCs w:val="22"/>
          <w:lang w:eastAsia="en-GB"/>
        </w:rPr>
      </w:pPr>
      <w:r>
        <w:rPr>
          <w:rFonts w:ascii="Arial" w:hAnsi="Arial" w:cs="Arial"/>
          <w:color w:val="000000"/>
          <w:sz w:val="22"/>
          <w:szCs w:val="22"/>
          <w:lang w:eastAsia="en-GB"/>
        </w:rPr>
        <w:t>offering, taking or soliciting bribes;</w:t>
      </w:r>
    </w:p>
    <w:p w14:paraId="3929C8C8" w14:textId="77777777" w:rsidR="00A50FF1" w:rsidRDefault="00A50FF1" w:rsidP="00A50FF1">
      <w:pPr>
        <w:numPr>
          <w:ilvl w:val="0"/>
          <w:numId w:val="9"/>
        </w:numPr>
        <w:tabs>
          <w:tab w:val="left" w:pos="1080"/>
        </w:tabs>
        <w:autoSpaceDE w:val="0"/>
        <w:autoSpaceDN w:val="0"/>
        <w:adjustRightInd w:val="0"/>
        <w:spacing w:after="60"/>
        <w:ind w:hanging="720"/>
        <w:jc w:val="both"/>
        <w:rPr>
          <w:rFonts w:ascii="Arial" w:hAnsi="Arial" w:cs="Arial"/>
          <w:color w:val="000000"/>
          <w:sz w:val="22"/>
          <w:szCs w:val="22"/>
          <w:lang w:eastAsia="en-GB"/>
        </w:rPr>
      </w:pPr>
      <w:r>
        <w:rPr>
          <w:rFonts w:ascii="Arial" w:hAnsi="Arial" w:cs="Arial"/>
          <w:color w:val="000000"/>
          <w:sz w:val="22"/>
          <w:szCs w:val="22"/>
          <w:lang w:eastAsia="en-GB"/>
        </w:rPr>
        <w:t>unauthorised use of public funds;</w:t>
      </w:r>
    </w:p>
    <w:p w14:paraId="130874BB" w14:textId="77777777" w:rsidR="00A50FF1" w:rsidRPr="001F4781" w:rsidRDefault="00A50FF1" w:rsidP="00A50FF1">
      <w:pPr>
        <w:numPr>
          <w:ilvl w:val="0"/>
          <w:numId w:val="9"/>
        </w:numPr>
        <w:tabs>
          <w:tab w:val="left" w:pos="1080"/>
        </w:tabs>
        <w:spacing w:after="60"/>
        <w:ind w:hanging="720"/>
        <w:jc w:val="both"/>
        <w:rPr>
          <w:rFonts w:ascii="Arial" w:hAnsi="Arial" w:cs="Arial"/>
          <w:sz w:val="22"/>
          <w:szCs w:val="22"/>
        </w:rPr>
      </w:pPr>
      <w:r w:rsidRPr="001F4781">
        <w:rPr>
          <w:rFonts w:ascii="Arial" w:hAnsi="Arial" w:cs="Arial"/>
          <w:sz w:val="22"/>
          <w:szCs w:val="22"/>
        </w:rPr>
        <w:t>financial maladministration</w:t>
      </w:r>
      <w:r>
        <w:rPr>
          <w:rFonts w:ascii="Arial" w:hAnsi="Arial" w:cs="Arial"/>
          <w:sz w:val="22"/>
          <w:szCs w:val="22"/>
        </w:rPr>
        <w:t>;</w:t>
      </w:r>
    </w:p>
    <w:p w14:paraId="4672D5C4" w14:textId="77777777" w:rsidR="00A50FF1" w:rsidRPr="008D4D6E" w:rsidRDefault="00A50FF1" w:rsidP="00A50FF1">
      <w:pPr>
        <w:numPr>
          <w:ilvl w:val="0"/>
          <w:numId w:val="9"/>
        </w:numPr>
        <w:tabs>
          <w:tab w:val="left" w:pos="1080"/>
        </w:tabs>
        <w:spacing w:after="60"/>
        <w:ind w:hanging="720"/>
        <w:jc w:val="both"/>
        <w:rPr>
          <w:rFonts w:ascii="Arial" w:hAnsi="Arial" w:cs="Arial"/>
          <w:sz w:val="22"/>
          <w:szCs w:val="22"/>
        </w:rPr>
      </w:pPr>
      <w:r w:rsidRPr="008D4D6E">
        <w:rPr>
          <w:rFonts w:ascii="Arial" w:hAnsi="Arial" w:cs="Arial"/>
          <w:sz w:val="22"/>
          <w:szCs w:val="22"/>
        </w:rPr>
        <w:t>the physical, emotional or sexual abuse of pupils/clients;</w:t>
      </w:r>
    </w:p>
    <w:p w14:paraId="3E7FA402" w14:textId="77777777" w:rsidR="00A50FF1" w:rsidRPr="001F4781" w:rsidRDefault="00A50FF1" w:rsidP="00A50FF1">
      <w:pPr>
        <w:numPr>
          <w:ilvl w:val="0"/>
          <w:numId w:val="9"/>
        </w:numPr>
        <w:tabs>
          <w:tab w:val="left" w:pos="1080"/>
        </w:tabs>
        <w:spacing w:after="60"/>
        <w:ind w:hanging="720"/>
        <w:jc w:val="both"/>
        <w:rPr>
          <w:rFonts w:ascii="Arial" w:hAnsi="Arial" w:cs="Arial"/>
          <w:sz w:val="22"/>
          <w:szCs w:val="22"/>
        </w:rPr>
      </w:pPr>
      <w:r w:rsidRPr="001F4781">
        <w:rPr>
          <w:rFonts w:ascii="Arial" w:hAnsi="Arial" w:cs="Arial"/>
          <w:sz w:val="22"/>
          <w:szCs w:val="22"/>
        </w:rPr>
        <w:t>failure to comply with legal obligations</w:t>
      </w:r>
      <w:r>
        <w:rPr>
          <w:rFonts w:ascii="Arial" w:hAnsi="Arial" w:cs="Arial"/>
          <w:sz w:val="22"/>
          <w:szCs w:val="22"/>
        </w:rPr>
        <w:t>;</w:t>
      </w:r>
    </w:p>
    <w:p w14:paraId="41C3B878" w14:textId="77777777" w:rsidR="00A50FF1" w:rsidRPr="001F4781" w:rsidRDefault="00A50FF1" w:rsidP="00A50FF1">
      <w:pPr>
        <w:numPr>
          <w:ilvl w:val="0"/>
          <w:numId w:val="9"/>
        </w:numPr>
        <w:tabs>
          <w:tab w:val="left" w:pos="1080"/>
        </w:tabs>
        <w:spacing w:after="60"/>
        <w:ind w:hanging="720"/>
        <w:jc w:val="both"/>
        <w:rPr>
          <w:rFonts w:ascii="Arial" w:hAnsi="Arial" w:cs="Arial"/>
          <w:sz w:val="22"/>
          <w:szCs w:val="22"/>
        </w:rPr>
      </w:pPr>
      <w:r w:rsidRPr="001F4781">
        <w:rPr>
          <w:rFonts w:ascii="Arial" w:hAnsi="Arial" w:cs="Arial"/>
          <w:sz w:val="22"/>
          <w:szCs w:val="22"/>
        </w:rPr>
        <w:t>endangering of an individual’s health and safety</w:t>
      </w:r>
      <w:r>
        <w:rPr>
          <w:rFonts w:ascii="Arial" w:hAnsi="Arial" w:cs="Arial"/>
          <w:sz w:val="22"/>
          <w:szCs w:val="22"/>
        </w:rPr>
        <w:t>;</w:t>
      </w:r>
    </w:p>
    <w:p w14:paraId="0C88A1F9" w14:textId="77777777" w:rsidR="00A50FF1" w:rsidRPr="001F4781" w:rsidRDefault="00A50FF1" w:rsidP="00A50FF1">
      <w:pPr>
        <w:numPr>
          <w:ilvl w:val="0"/>
          <w:numId w:val="9"/>
        </w:numPr>
        <w:tabs>
          <w:tab w:val="left" w:pos="1080"/>
        </w:tabs>
        <w:spacing w:after="60"/>
        <w:ind w:hanging="720"/>
        <w:jc w:val="both"/>
        <w:rPr>
          <w:rFonts w:ascii="Arial" w:hAnsi="Arial" w:cs="Arial"/>
          <w:sz w:val="22"/>
          <w:szCs w:val="22"/>
        </w:rPr>
      </w:pPr>
      <w:r w:rsidRPr="001F4781">
        <w:rPr>
          <w:rFonts w:ascii="Arial" w:hAnsi="Arial" w:cs="Arial"/>
          <w:sz w:val="22"/>
          <w:szCs w:val="22"/>
        </w:rPr>
        <w:t>damage to the environment</w:t>
      </w:r>
      <w:r>
        <w:rPr>
          <w:rFonts w:ascii="Arial" w:hAnsi="Arial" w:cs="Arial"/>
          <w:sz w:val="22"/>
          <w:szCs w:val="22"/>
        </w:rPr>
        <w:t>;</w:t>
      </w:r>
    </w:p>
    <w:p w14:paraId="70BA80C8" w14:textId="77777777" w:rsidR="00A50FF1" w:rsidRPr="001F4781" w:rsidRDefault="00A50FF1" w:rsidP="00A50FF1">
      <w:pPr>
        <w:numPr>
          <w:ilvl w:val="0"/>
          <w:numId w:val="9"/>
        </w:numPr>
        <w:tabs>
          <w:tab w:val="left" w:pos="1080"/>
        </w:tabs>
        <w:spacing w:after="60"/>
        <w:ind w:hanging="720"/>
        <w:jc w:val="both"/>
        <w:rPr>
          <w:rFonts w:ascii="Arial" w:hAnsi="Arial" w:cs="Arial"/>
          <w:sz w:val="22"/>
          <w:szCs w:val="22"/>
        </w:rPr>
      </w:pPr>
      <w:r w:rsidRPr="001F4781">
        <w:rPr>
          <w:rFonts w:ascii="Arial" w:hAnsi="Arial" w:cs="Arial"/>
          <w:sz w:val="22"/>
          <w:szCs w:val="22"/>
        </w:rPr>
        <w:t>a criminal offence</w:t>
      </w:r>
      <w:r>
        <w:rPr>
          <w:rFonts w:ascii="Arial" w:hAnsi="Arial" w:cs="Arial"/>
          <w:sz w:val="22"/>
          <w:szCs w:val="22"/>
        </w:rPr>
        <w:t>;</w:t>
      </w:r>
    </w:p>
    <w:p w14:paraId="3DEB62C1" w14:textId="77777777" w:rsidR="00A50FF1" w:rsidRPr="001F4781" w:rsidRDefault="00A50FF1" w:rsidP="00A50FF1">
      <w:pPr>
        <w:numPr>
          <w:ilvl w:val="0"/>
          <w:numId w:val="9"/>
        </w:numPr>
        <w:tabs>
          <w:tab w:val="left" w:pos="1080"/>
        </w:tabs>
        <w:spacing w:after="60"/>
        <w:ind w:hanging="720"/>
        <w:jc w:val="both"/>
        <w:rPr>
          <w:rFonts w:ascii="Arial" w:hAnsi="Arial" w:cs="Arial"/>
          <w:sz w:val="22"/>
          <w:szCs w:val="22"/>
        </w:rPr>
      </w:pPr>
      <w:r w:rsidRPr="001F4781">
        <w:rPr>
          <w:rFonts w:ascii="Arial" w:hAnsi="Arial" w:cs="Arial"/>
          <w:sz w:val="22"/>
          <w:szCs w:val="22"/>
        </w:rPr>
        <w:t>failure to follow financial and contract procedure rules</w:t>
      </w:r>
      <w:r>
        <w:rPr>
          <w:rFonts w:ascii="Arial" w:hAnsi="Arial" w:cs="Arial"/>
          <w:sz w:val="22"/>
          <w:szCs w:val="22"/>
        </w:rPr>
        <w:t>;</w:t>
      </w:r>
    </w:p>
    <w:p w14:paraId="0A3867C0" w14:textId="77777777" w:rsidR="00A50FF1" w:rsidRPr="001F4781" w:rsidRDefault="00A50FF1" w:rsidP="00A50FF1">
      <w:pPr>
        <w:numPr>
          <w:ilvl w:val="0"/>
          <w:numId w:val="9"/>
        </w:numPr>
        <w:tabs>
          <w:tab w:val="left" w:pos="1080"/>
        </w:tabs>
        <w:spacing w:after="60"/>
        <w:ind w:hanging="720"/>
        <w:jc w:val="both"/>
        <w:rPr>
          <w:rFonts w:ascii="Arial" w:hAnsi="Arial" w:cs="Arial"/>
          <w:sz w:val="22"/>
          <w:szCs w:val="22"/>
        </w:rPr>
      </w:pPr>
      <w:r w:rsidRPr="001F4781">
        <w:rPr>
          <w:rFonts w:ascii="Arial" w:hAnsi="Arial" w:cs="Arial"/>
          <w:sz w:val="22"/>
          <w:szCs w:val="22"/>
        </w:rPr>
        <w:t>showing undue favour to a contractor or a job applicant</w:t>
      </w:r>
      <w:r>
        <w:rPr>
          <w:rFonts w:ascii="Arial" w:hAnsi="Arial" w:cs="Arial"/>
          <w:sz w:val="22"/>
          <w:szCs w:val="22"/>
        </w:rPr>
        <w:t>;</w:t>
      </w:r>
    </w:p>
    <w:p w14:paraId="30F0D7DD" w14:textId="77777777" w:rsidR="00A50FF1" w:rsidRDefault="00A50FF1" w:rsidP="00A50FF1">
      <w:pPr>
        <w:numPr>
          <w:ilvl w:val="0"/>
          <w:numId w:val="9"/>
        </w:numPr>
        <w:tabs>
          <w:tab w:val="left" w:pos="1080"/>
        </w:tabs>
        <w:autoSpaceDE w:val="0"/>
        <w:autoSpaceDN w:val="0"/>
        <w:adjustRightInd w:val="0"/>
        <w:spacing w:after="60"/>
        <w:ind w:hanging="720"/>
        <w:jc w:val="both"/>
        <w:rPr>
          <w:rFonts w:ascii="Arial" w:hAnsi="Arial" w:cs="Arial"/>
          <w:color w:val="000000"/>
          <w:sz w:val="22"/>
          <w:szCs w:val="22"/>
          <w:lang w:eastAsia="en-GB"/>
        </w:rPr>
      </w:pPr>
      <w:r>
        <w:rPr>
          <w:rFonts w:ascii="Arial" w:hAnsi="Arial" w:cs="Arial"/>
          <w:color w:val="000000"/>
          <w:sz w:val="22"/>
          <w:szCs w:val="22"/>
          <w:lang w:eastAsia="en-GB"/>
        </w:rPr>
        <w:t>misreporting performance data; or</w:t>
      </w:r>
    </w:p>
    <w:p w14:paraId="22960C15" w14:textId="77777777" w:rsidR="00A50FF1" w:rsidRDefault="00A50FF1" w:rsidP="00A50FF1">
      <w:pPr>
        <w:numPr>
          <w:ilvl w:val="0"/>
          <w:numId w:val="9"/>
        </w:numPr>
        <w:tabs>
          <w:tab w:val="left" w:pos="1080"/>
        </w:tabs>
        <w:autoSpaceDE w:val="0"/>
        <w:autoSpaceDN w:val="0"/>
        <w:adjustRightInd w:val="0"/>
        <w:ind w:hanging="720"/>
        <w:jc w:val="both"/>
        <w:rPr>
          <w:rFonts w:ascii="Arial" w:hAnsi="Arial" w:cs="Arial"/>
          <w:color w:val="000000"/>
          <w:sz w:val="22"/>
          <w:szCs w:val="22"/>
          <w:lang w:eastAsia="en-GB"/>
        </w:rPr>
      </w:pPr>
      <w:r>
        <w:rPr>
          <w:rFonts w:ascii="Arial" w:hAnsi="Arial" w:cs="Arial"/>
          <w:color w:val="000000"/>
          <w:sz w:val="22"/>
          <w:szCs w:val="22"/>
          <w:lang w:eastAsia="en-GB"/>
        </w:rPr>
        <w:lastRenderedPageBreak/>
        <w:t>neglect of people in care.</w:t>
      </w:r>
    </w:p>
    <w:p w14:paraId="715A5073"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30CD4F47" w14:textId="77777777" w:rsidR="00A50FF1" w:rsidRDefault="00A50FF1" w:rsidP="00A50FF1">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2.3 </w:t>
      </w:r>
      <w:r>
        <w:rPr>
          <w:rFonts w:ascii="Arial" w:hAnsi="Arial" w:cs="Arial"/>
          <w:color w:val="000000"/>
          <w:sz w:val="22"/>
          <w:szCs w:val="22"/>
          <w:lang w:eastAsia="en-GB"/>
        </w:rPr>
        <w:tab/>
        <w:t>This Policy does not replace the school’s complaints or grievance procedures.</w:t>
      </w:r>
    </w:p>
    <w:p w14:paraId="4F67283D" w14:textId="77777777" w:rsidR="00A50FF1" w:rsidRDefault="00A50FF1" w:rsidP="00A50FF1">
      <w:pPr>
        <w:autoSpaceDE w:val="0"/>
        <w:autoSpaceDN w:val="0"/>
        <w:adjustRightInd w:val="0"/>
        <w:rPr>
          <w:rFonts w:ascii="Arial" w:hAnsi="Arial" w:cs="Arial"/>
          <w:color w:val="000000"/>
          <w:sz w:val="22"/>
          <w:szCs w:val="22"/>
          <w:lang w:eastAsia="en-GB"/>
        </w:rPr>
      </w:pPr>
    </w:p>
    <w:p w14:paraId="437F9702" w14:textId="77777777" w:rsidR="00A50FF1" w:rsidRPr="00575297" w:rsidRDefault="00A50FF1" w:rsidP="00A50FF1">
      <w:pPr>
        <w:autoSpaceDE w:val="0"/>
        <w:autoSpaceDN w:val="0"/>
        <w:adjustRightInd w:val="0"/>
        <w:rPr>
          <w:rFonts w:ascii="Arial" w:hAnsi="Arial" w:cs="Arial"/>
          <w:b/>
          <w:color w:val="000000"/>
          <w:sz w:val="22"/>
          <w:szCs w:val="22"/>
          <w:lang w:eastAsia="en-GB"/>
        </w:rPr>
      </w:pPr>
      <w:r w:rsidRPr="00527885">
        <w:rPr>
          <w:rFonts w:ascii="Arial" w:hAnsi="Arial" w:cs="Arial"/>
          <w:b/>
          <w:color w:val="000000"/>
          <w:sz w:val="22"/>
          <w:szCs w:val="22"/>
          <w:lang w:eastAsia="en-GB"/>
        </w:rPr>
        <w:t>3.0</w:t>
      </w:r>
      <w:r>
        <w:rPr>
          <w:rFonts w:ascii="Arial" w:hAnsi="Arial" w:cs="Arial"/>
          <w:color w:val="000000"/>
          <w:sz w:val="22"/>
          <w:szCs w:val="22"/>
          <w:lang w:eastAsia="en-GB"/>
        </w:rPr>
        <w:t xml:space="preserve"> </w:t>
      </w:r>
      <w:r>
        <w:rPr>
          <w:rFonts w:ascii="Arial" w:hAnsi="Arial" w:cs="Arial"/>
          <w:color w:val="000000"/>
          <w:sz w:val="22"/>
          <w:szCs w:val="22"/>
          <w:lang w:eastAsia="en-GB"/>
        </w:rPr>
        <w:tab/>
      </w:r>
      <w:r w:rsidRPr="00575297">
        <w:rPr>
          <w:rFonts w:ascii="Arial" w:hAnsi="Arial" w:cs="Arial"/>
          <w:b/>
          <w:color w:val="000000"/>
          <w:sz w:val="22"/>
          <w:szCs w:val="22"/>
          <w:lang w:eastAsia="en-GB"/>
        </w:rPr>
        <w:t>Who should I contact?</w:t>
      </w:r>
    </w:p>
    <w:p w14:paraId="10D10251" w14:textId="77777777" w:rsidR="00A50FF1" w:rsidRDefault="00A50FF1" w:rsidP="00A50FF1">
      <w:pPr>
        <w:autoSpaceDE w:val="0"/>
        <w:autoSpaceDN w:val="0"/>
        <w:adjustRightInd w:val="0"/>
        <w:rPr>
          <w:rFonts w:ascii="Arial" w:hAnsi="Arial" w:cs="Arial"/>
          <w:color w:val="000000"/>
          <w:sz w:val="22"/>
          <w:szCs w:val="22"/>
          <w:lang w:eastAsia="en-GB"/>
        </w:rPr>
      </w:pPr>
    </w:p>
    <w:p w14:paraId="3D52A80E" w14:textId="77777777" w:rsidR="00A50FF1" w:rsidRDefault="00A50FF1" w:rsidP="00A50FF1">
      <w:pPr>
        <w:autoSpaceDE w:val="0"/>
        <w:autoSpaceDN w:val="0"/>
        <w:adjustRightInd w:val="0"/>
        <w:spacing w:after="120"/>
        <w:ind w:left="720" w:hanging="720"/>
        <w:jc w:val="both"/>
        <w:rPr>
          <w:rFonts w:ascii="Arial" w:hAnsi="Arial" w:cs="Arial"/>
          <w:color w:val="000000"/>
          <w:sz w:val="22"/>
          <w:szCs w:val="22"/>
          <w:lang w:eastAsia="en-GB"/>
        </w:rPr>
      </w:pPr>
      <w:r>
        <w:rPr>
          <w:rFonts w:ascii="Arial" w:hAnsi="Arial" w:cs="Arial"/>
          <w:color w:val="000000"/>
          <w:sz w:val="22"/>
          <w:szCs w:val="22"/>
          <w:lang w:eastAsia="en-GB"/>
        </w:rPr>
        <w:t xml:space="preserve">3.1 </w:t>
      </w:r>
      <w:r>
        <w:rPr>
          <w:rFonts w:ascii="Arial" w:hAnsi="Arial" w:cs="Arial"/>
          <w:color w:val="000000"/>
          <w:sz w:val="22"/>
          <w:szCs w:val="22"/>
          <w:lang w:eastAsia="en-GB"/>
        </w:rPr>
        <w:tab/>
        <w:t xml:space="preserve">Having considered this Policy, an employee of the school, </w:t>
      </w:r>
      <w:r w:rsidRPr="00A9142F">
        <w:rPr>
          <w:rFonts w:ascii="Arial" w:hAnsi="Arial" w:cs="Arial"/>
          <w:sz w:val="22"/>
          <w:szCs w:val="22"/>
          <w:lang w:eastAsia="en-GB"/>
        </w:rPr>
        <w:t>or any other person covered by the</w:t>
      </w:r>
      <w:r>
        <w:rPr>
          <w:rFonts w:ascii="Arial" w:hAnsi="Arial" w:cs="Arial"/>
          <w:sz w:val="22"/>
          <w:szCs w:val="22"/>
          <w:lang w:eastAsia="en-GB"/>
        </w:rPr>
        <w:t xml:space="preserve"> Public Interest Disclosure </w:t>
      </w:r>
      <w:r w:rsidRPr="00A9142F">
        <w:rPr>
          <w:rFonts w:ascii="Arial" w:hAnsi="Arial" w:cs="Arial"/>
          <w:sz w:val="22"/>
          <w:szCs w:val="22"/>
          <w:lang w:eastAsia="en-GB"/>
        </w:rPr>
        <w:t>Act</w:t>
      </w:r>
      <w:r>
        <w:rPr>
          <w:rFonts w:ascii="Arial" w:hAnsi="Arial" w:cs="Arial"/>
          <w:sz w:val="22"/>
          <w:szCs w:val="22"/>
          <w:lang w:eastAsia="en-GB"/>
        </w:rPr>
        <w:t xml:space="preserve"> (PIDA) 1998</w:t>
      </w:r>
      <w:r w:rsidRPr="00A9142F">
        <w:rPr>
          <w:rFonts w:ascii="Arial" w:hAnsi="Arial" w:cs="Arial"/>
          <w:sz w:val="22"/>
          <w:szCs w:val="22"/>
          <w:lang w:eastAsia="en-GB"/>
        </w:rPr>
        <w:t>,</w:t>
      </w:r>
      <w:r>
        <w:rPr>
          <w:rFonts w:ascii="Arial" w:hAnsi="Arial" w:cs="Arial"/>
          <w:color w:val="000000"/>
          <w:sz w:val="22"/>
          <w:szCs w:val="22"/>
          <w:lang w:eastAsia="en-GB"/>
        </w:rPr>
        <w:t xml:space="preserve"> who has serious concerns about any aspect of the school’s work, should in the first instance raise their concerns using one of the following methods: </w:t>
      </w:r>
    </w:p>
    <w:p w14:paraId="2705F7A1" w14:textId="77777777" w:rsidR="00A50FF1" w:rsidRPr="00981E26" w:rsidRDefault="00A50FF1" w:rsidP="00A50FF1">
      <w:pPr>
        <w:numPr>
          <w:ilvl w:val="0"/>
          <w:numId w:val="1"/>
        </w:numPr>
        <w:autoSpaceDE w:val="0"/>
        <w:autoSpaceDN w:val="0"/>
        <w:adjustRightInd w:val="0"/>
        <w:jc w:val="both"/>
        <w:rPr>
          <w:rFonts w:ascii="Arial" w:hAnsi="Arial" w:cs="Arial"/>
          <w:b/>
          <w:color w:val="000000"/>
          <w:sz w:val="22"/>
          <w:szCs w:val="22"/>
          <w:lang w:eastAsia="en-GB"/>
        </w:rPr>
      </w:pPr>
      <w:r w:rsidRPr="00981E26">
        <w:rPr>
          <w:rFonts w:ascii="Arial" w:hAnsi="Arial" w:cs="Arial"/>
          <w:b/>
          <w:color w:val="000000"/>
          <w:sz w:val="22"/>
          <w:szCs w:val="22"/>
          <w:lang w:eastAsia="en-GB"/>
        </w:rPr>
        <w:t>Inform Line Manager</w:t>
      </w:r>
      <w:r>
        <w:rPr>
          <w:rFonts w:ascii="Arial" w:hAnsi="Arial" w:cs="Arial"/>
          <w:b/>
          <w:color w:val="000000"/>
          <w:sz w:val="22"/>
          <w:szCs w:val="22"/>
          <w:lang w:eastAsia="en-GB"/>
        </w:rPr>
        <w:t xml:space="preserve"> or Head Teacher</w:t>
      </w:r>
    </w:p>
    <w:p w14:paraId="2AF9AD76" w14:textId="77777777" w:rsidR="00A50FF1" w:rsidRDefault="00A50FF1" w:rsidP="00A50FF1">
      <w:pPr>
        <w:autoSpaceDE w:val="0"/>
        <w:autoSpaceDN w:val="0"/>
        <w:adjustRightInd w:val="0"/>
        <w:spacing w:after="120"/>
        <w:ind w:left="1077"/>
        <w:jc w:val="both"/>
        <w:rPr>
          <w:rFonts w:ascii="Arial" w:hAnsi="Arial" w:cs="Arial"/>
          <w:color w:val="000000"/>
          <w:sz w:val="22"/>
          <w:szCs w:val="22"/>
          <w:lang w:eastAsia="en-GB"/>
        </w:rPr>
      </w:pPr>
      <w:r>
        <w:rPr>
          <w:rFonts w:ascii="Arial" w:hAnsi="Arial" w:cs="Arial"/>
          <w:color w:val="000000"/>
          <w:sz w:val="22"/>
          <w:szCs w:val="22"/>
          <w:lang w:eastAsia="en-GB"/>
        </w:rPr>
        <w:t xml:space="preserve">In many cases, raising concerns with the immediate line manager is the most appropriate route for an employee. The line manager should inform the Head Teacher of the disclosure and an appropriate course of action will be agreed. If this is not a suitable option (for example because the issue may implicate the manager or if the concern has been raised but remains unaddressed) the concern should be raised directly with the Head Teacher. </w:t>
      </w:r>
    </w:p>
    <w:p w14:paraId="478056C4" w14:textId="77777777" w:rsidR="00A50FF1" w:rsidRDefault="00A50FF1" w:rsidP="00A50FF1">
      <w:pPr>
        <w:numPr>
          <w:ilvl w:val="0"/>
          <w:numId w:val="1"/>
        </w:numPr>
        <w:autoSpaceDE w:val="0"/>
        <w:autoSpaceDN w:val="0"/>
        <w:adjustRightInd w:val="0"/>
        <w:jc w:val="both"/>
        <w:rPr>
          <w:rFonts w:ascii="Arial" w:hAnsi="Arial" w:cs="Arial"/>
          <w:b/>
          <w:color w:val="000000"/>
          <w:sz w:val="22"/>
          <w:szCs w:val="22"/>
          <w:lang w:eastAsia="en-GB"/>
        </w:rPr>
      </w:pPr>
      <w:r>
        <w:rPr>
          <w:rFonts w:ascii="Arial" w:hAnsi="Arial" w:cs="Arial"/>
          <w:b/>
          <w:color w:val="000000"/>
          <w:sz w:val="22"/>
          <w:szCs w:val="22"/>
          <w:lang w:eastAsia="en-GB"/>
        </w:rPr>
        <w:t>Chair of Governors</w:t>
      </w:r>
    </w:p>
    <w:p w14:paraId="218D814F" w14:textId="5A76F89E" w:rsidR="00A50FF1" w:rsidRPr="00E73B57" w:rsidRDefault="00A50FF1" w:rsidP="00A50FF1">
      <w:pPr>
        <w:ind w:left="1077"/>
        <w:rPr>
          <w:rFonts w:ascii="Arial" w:hAnsi="Arial" w:cs="Arial"/>
          <w:color w:val="000000"/>
          <w:sz w:val="22"/>
          <w:szCs w:val="22"/>
          <w:lang w:eastAsia="en-GB"/>
        </w:rPr>
      </w:pPr>
      <w:r>
        <w:rPr>
          <w:rFonts w:ascii="Arial" w:hAnsi="Arial" w:cs="Arial"/>
          <w:color w:val="000000"/>
          <w:sz w:val="22"/>
          <w:szCs w:val="22"/>
          <w:lang w:eastAsia="en-GB"/>
        </w:rPr>
        <w:t xml:space="preserve">If an employee’s concern is about the Head Teacher/Principal, this should be raised with </w:t>
      </w:r>
      <w:r w:rsidRPr="00C9073E">
        <w:rPr>
          <w:rFonts w:ascii="Arial" w:hAnsi="Arial" w:cs="Arial"/>
          <w:color w:val="000000"/>
          <w:sz w:val="22"/>
          <w:szCs w:val="22"/>
          <w:lang w:eastAsia="en-GB"/>
        </w:rPr>
        <w:t xml:space="preserve">the Chair of Governors on 0118 </w:t>
      </w:r>
      <w:r>
        <w:rPr>
          <w:rFonts w:ascii="Arial" w:hAnsi="Arial" w:cs="Arial"/>
          <w:color w:val="000000"/>
          <w:sz w:val="22"/>
          <w:szCs w:val="22"/>
          <w:lang w:eastAsia="en-GB"/>
        </w:rPr>
        <w:t>975 5771</w:t>
      </w:r>
      <w:r w:rsidRPr="00C9073E">
        <w:rPr>
          <w:rFonts w:ascii="Arial" w:hAnsi="Arial" w:cs="Arial"/>
          <w:color w:val="000000"/>
          <w:sz w:val="22"/>
          <w:szCs w:val="22"/>
          <w:lang w:eastAsia="en-GB"/>
        </w:rPr>
        <w:t xml:space="preserve"> or email </w:t>
      </w:r>
      <w:r>
        <w:rPr>
          <w:rFonts w:ascii="Arial" w:hAnsi="Arial" w:cs="Arial"/>
          <w:color w:val="000000"/>
          <w:sz w:val="22"/>
          <w:szCs w:val="22"/>
          <w:lang w:eastAsia="en-GB"/>
        </w:rPr>
        <w:t>chairofgovernors@hillside.wokingham.sch.uk</w:t>
      </w:r>
    </w:p>
    <w:p w14:paraId="4CA680F3" w14:textId="77777777" w:rsidR="00A50FF1" w:rsidRDefault="00A50FF1" w:rsidP="00A50FF1">
      <w:pPr>
        <w:autoSpaceDE w:val="0"/>
        <w:autoSpaceDN w:val="0"/>
        <w:adjustRightInd w:val="0"/>
        <w:ind w:left="360"/>
        <w:jc w:val="both"/>
        <w:rPr>
          <w:rFonts w:ascii="Arial" w:hAnsi="Arial" w:cs="Arial"/>
          <w:b/>
          <w:color w:val="000000"/>
          <w:sz w:val="22"/>
          <w:szCs w:val="22"/>
          <w:lang w:eastAsia="en-GB"/>
        </w:rPr>
      </w:pPr>
    </w:p>
    <w:p w14:paraId="2AADCE88"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r w:rsidRPr="000A1C40">
        <w:rPr>
          <w:rFonts w:ascii="Arial" w:hAnsi="Arial" w:cs="Arial"/>
          <w:color w:val="000000"/>
          <w:sz w:val="22"/>
          <w:szCs w:val="22"/>
          <w:lang w:eastAsia="en-GB"/>
        </w:rPr>
        <w:t>3.2</w:t>
      </w:r>
      <w:r>
        <w:rPr>
          <w:rFonts w:ascii="Arial" w:hAnsi="Arial" w:cs="Arial"/>
          <w:b/>
          <w:color w:val="000000"/>
          <w:sz w:val="22"/>
          <w:szCs w:val="22"/>
          <w:lang w:eastAsia="en-GB"/>
        </w:rPr>
        <w:tab/>
      </w:r>
      <w:r w:rsidRPr="000A1C40">
        <w:rPr>
          <w:rFonts w:ascii="Arial" w:hAnsi="Arial" w:cs="Arial"/>
          <w:color w:val="000000"/>
          <w:sz w:val="22"/>
          <w:szCs w:val="22"/>
          <w:lang w:eastAsia="en-GB"/>
        </w:rPr>
        <w:t>Matters sh</w:t>
      </w:r>
      <w:r>
        <w:rPr>
          <w:rFonts w:ascii="Arial" w:hAnsi="Arial" w:cs="Arial"/>
          <w:color w:val="000000"/>
          <w:sz w:val="22"/>
          <w:szCs w:val="22"/>
          <w:lang w:eastAsia="en-GB"/>
        </w:rPr>
        <w:t xml:space="preserve">ould be dealt with internally. </w:t>
      </w:r>
      <w:proofErr w:type="gramStart"/>
      <w:r>
        <w:rPr>
          <w:rFonts w:ascii="Arial" w:hAnsi="Arial" w:cs="Arial"/>
          <w:color w:val="000000"/>
          <w:sz w:val="22"/>
          <w:szCs w:val="22"/>
          <w:lang w:eastAsia="en-GB"/>
        </w:rPr>
        <w:t>H</w:t>
      </w:r>
      <w:r w:rsidRPr="000A1C40">
        <w:rPr>
          <w:rFonts w:ascii="Arial" w:hAnsi="Arial" w:cs="Arial"/>
          <w:color w:val="000000"/>
          <w:sz w:val="22"/>
          <w:szCs w:val="22"/>
          <w:lang w:eastAsia="en-GB"/>
        </w:rPr>
        <w:t>owever</w:t>
      </w:r>
      <w:proofErr w:type="gramEnd"/>
      <w:r w:rsidRPr="000A1C40">
        <w:rPr>
          <w:rFonts w:ascii="Arial" w:hAnsi="Arial" w:cs="Arial"/>
          <w:color w:val="000000"/>
          <w:sz w:val="22"/>
          <w:szCs w:val="22"/>
          <w:lang w:eastAsia="en-GB"/>
        </w:rPr>
        <w:t xml:space="preserve"> if you do not feel able to raise them internally, or if they have raised them internally but you are not satisfied with how it has been dealt with, you</w:t>
      </w:r>
      <w:r w:rsidRPr="00FF5137">
        <w:rPr>
          <w:rFonts w:ascii="Arial" w:hAnsi="Arial" w:cs="Arial"/>
          <w:color w:val="000000"/>
          <w:sz w:val="22"/>
          <w:szCs w:val="22"/>
          <w:lang w:eastAsia="en-GB"/>
        </w:rPr>
        <w:t xml:space="preserve"> can contact the Director of Children’s Services </w:t>
      </w:r>
      <w:r>
        <w:rPr>
          <w:rFonts w:ascii="Arial" w:hAnsi="Arial" w:cs="Arial"/>
          <w:color w:val="000000"/>
          <w:sz w:val="22"/>
          <w:szCs w:val="22"/>
          <w:lang w:eastAsia="en-GB"/>
        </w:rPr>
        <w:t xml:space="preserve">at Wokingham Borough Council </w:t>
      </w:r>
      <w:r w:rsidRPr="00FF5137">
        <w:rPr>
          <w:rFonts w:ascii="Arial" w:hAnsi="Arial" w:cs="Arial"/>
          <w:color w:val="000000"/>
          <w:sz w:val="22"/>
          <w:szCs w:val="22"/>
          <w:lang w:eastAsia="en-GB"/>
        </w:rPr>
        <w:t>on 0118 974 6055 to seek guidance on how to proceed.</w:t>
      </w:r>
    </w:p>
    <w:p w14:paraId="68D91298" w14:textId="77777777" w:rsidR="00A50FF1" w:rsidRDefault="00A50FF1" w:rsidP="00A50FF1">
      <w:pPr>
        <w:autoSpaceDE w:val="0"/>
        <w:autoSpaceDN w:val="0"/>
        <w:adjustRightInd w:val="0"/>
        <w:ind w:left="720"/>
        <w:jc w:val="both"/>
        <w:rPr>
          <w:rFonts w:ascii="Arial" w:hAnsi="Arial" w:cs="Arial"/>
          <w:color w:val="000000"/>
          <w:sz w:val="22"/>
          <w:szCs w:val="22"/>
          <w:lang w:eastAsia="en-GB"/>
        </w:rPr>
      </w:pPr>
    </w:p>
    <w:p w14:paraId="6AAB2D3A" w14:textId="77777777" w:rsidR="00A50FF1" w:rsidRDefault="00A50FF1" w:rsidP="00A50FF1">
      <w:pPr>
        <w:autoSpaceDE w:val="0"/>
        <w:autoSpaceDN w:val="0"/>
        <w:adjustRightInd w:val="0"/>
        <w:jc w:val="both"/>
        <w:rPr>
          <w:rFonts w:ascii="Arial" w:hAnsi="Arial" w:cs="Arial"/>
          <w:color w:val="000000"/>
          <w:sz w:val="22"/>
          <w:szCs w:val="22"/>
          <w:lang w:eastAsia="en-GB"/>
        </w:rPr>
      </w:pPr>
      <w:r w:rsidRPr="00527885">
        <w:rPr>
          <w:rFonts w:ascii="Arial" w:hAnsi="Arial" w:cs="Arial"/>
          <w:b/>
          <w:color w:val="000000"/>
          <w:sz w:val="22"/>
          <w:szCs w:val="22"/>
          <w:lang w:eastAsia="en-GB"/>
        </w:rPr>
        <w:t>4.0</w:t>
      </w:r>
      <w:r>
        <w:rPr>
          <w:rFonts w:ascii="Arial" w:hAnsi="Arial" w:cs="Arial"/>
          <w:color w:val="000000"/>
          <w:sz w:val="22"/>
          <w:szCs w:val="22"/>
          <w:lang w:eastAsia="en-GB"/>
        </w:rPr>
        <w:tab/>
      </w:r>
      <w:r w:rsidRPr="00575297">
        <w:rPr>
          <w:rFonts w:ascii="Arial" w:hAnsi="Arial" w:cs="Arial"/>
          <w:b/>
          <w:color w:val="000000"/>
          <w:sz w:val="22"/>
          <w:szCs w:val="22"/>
          <w:lang w:eastAsia="en-GB"/>
        </w:rPr>
        <w:t>Legal Protection</w:t>
      </w:r>
    </w:p>
    <w:p w14:paraId="43F30C5F"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5E2E6D7B"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r>
        <w:rPr>
          <w:rFonts w:ascii="Arial" w:hAnsi="Arial" w:cs="Arial"/>
          <w:color w:val="000000"/>
          <w:sz w:val="22"/>
          <w:szCs w:val="22"/>
          <w:lang w:eastAsia="en-GB"/>
        </w:rPr>
        <w:t xml:space="preserve">4.1 </w:t>
      </w:r>
      <w:r>
        <w:rPr>
          <w:rFonts w:ascii="Arial" w:hAnsi="Arial" w:cs="Arial"/>
          <w:color w:val="000000"/>
          <w:sz w:val="22"/>
          <w:szCs w:val="22"/>
          <w:lang w:eastAsia="en-GB"/>
        </w:rPr>
        <w:tab/>
        <w:t xml:space="preserve">The Public Interest Disclosure Act (PIDA) 1998 amended the Employment Rights Act 1996 to protect employees and workers from being dismissed or subjected to a detriment because they have made a ‘protected disclosure’. The law protects workers who act in the public interest and who reasonably believe that the wrongdoing or malpractice falls within one of the categories in paragraph 4.2 below. This will amount to a ‘protected disclosure’. </w:t>
      </w:r>
    </w:p>
    <w:p w14:paraId="362AE0C6" w14:textId="77777777" w:rsidR="00A50FF1" w:rsidRDefault="00A50FF1" w:rsidP="00A50FF1">
      <w:pPr>
        <w:autoSpaceDE w:val="0"/>
        <w:autoSpaceDN w:val="0"/>
        <w:adjustRightInd w:val="0"/>
        <w:ind w:firstLine="720"/>
        <w:jc w:val="both"/>
        <w:rPr>
          <w:rFonts w:ascii="Arial" w:hAnsi="Arial" w:cs="Arial"/>
          <w:color w:val="000000"/>
          <w:sz w:val="22"/>
          <w:szCs w:val="22"/>
          <w:lang w:eastAsia="en-GB"/>
        </w:rPr>
      </w:pPr>
    </w:p>
    <w:p w14:paraId="25FDE4A6" w14:textId="77777777" w:rsidR="00A50FF1" w:rsidRDefault="00A50FF1" w:rsidP="00A50FF1">
      <w:pPr>
        <w:autoSpaceDE w:val="0"/>
        <w:autoSpaceDN w:val="0"/>
        <w:adjustRightInd w:val="0"/>
        <w:spacing w:after="60"/>
        <w:ind w:left="720" w:hanging="720"/>
        <w:jc w:val="both"/>
        <w:rPr>
          <w:rFonts w:ascii="Arial" w:hAnsi="Arial" w:cs="Arial"/>
          <w:color w:val="000000"/>
          <w:sz w:val="22"/>
          <w:szCs w:val="22"/>
          <w:lang w:eastAsia="en-GB"/>
        </w:rPr>
      </w:pPr>
      <w:r>
        <w:rPr>
          <w:rFonts w:ascii="Arial" w:hAnsi="Arial" w:cs="Arial"/>
          <w:color w:val="000000"/>
          <w:sz w:val="22"/>
          <w:szCs w:val="22"/>
          <w:lang w:eastAsia="en-GB"/>
        </w:rPr>
        <w:t xml:space="preserve">4.2 </w:t>
      </w:r>
      <w:r>
        <w:rPr>
          <w:rFonts w:ascii="Arial" w:hAnsi="Arial" w:cs="Arial"/>
          <w:color w:val="000000"/>
          <w:sz w:val="22"/>
          <w:szCs w:val="22"/>
          <w:lang w:eastAsia="en-GB"/>
        </w:rPr>
        <w:tab/>
        <w:t xml:space="preserve">It applies to making a ‘protected’ disclosure in respect of one of the following specific types of malpractice that the worker reasonably believes has occurred, is occurring or is likely to occur: </w:t>
      </w:r>
    </w:p>
    <w:p w14:paraId="18396A2E" w14:textId="77777777" w:rsidR="00A50FF1" w:rsidRDefault="00A50FF1" w:rsidP="00A50FF1">
      <w:pPr>
        <w:autoSpaceDE w:val="0"/>
        <w:autoSpaceDN w:val="0"/>
        <w:adjustRightInd w:val="0"/>
        <w:spacing w:after="60"/>
        <w:ind w:firstLine="720"/>
        <w:jc w:val="both"/>
        <w:rPr>
          <w:rFonts w:ascii="Arial" w:hAnsi="Arial" w:cs="Arial"/>
          <w:color w:val="000000"/>
          <w:sz w:val="22"/>
          <w:szCs w:val="22"/>
          <w:lang w:eastAsia="en-GB"/>
        </w:rPr>
      </w:pPr>
      <w:r>
        <w:rPr>
          <w:rFonts w:ascii="Arial" w:hAnsi="Arial" w:cs="Arial"/>
          <w:color w:val="000000"/>
          <w:sz w:val="22"/>
          <w:szCs w:val="22"/>
          <w:lang w:eastAsia="en-GB"/>
        </w:rPr>
        <w:t>(a) that a criminal offence has been committed, is being committed or is likely to be committed;</w:t>
      </w:r>
    </w:p>
    <w:p w14:paraId="6DAB3130" w14:textId="77777777" w:rsidR="00A50FF1" w:rsidRDefault="00A50FF1" w:rsidP="00A50FF1">
      <w:pPr>
        <w:autoSpaceDE w:val="0"/>
        <w:autoSpaceDN w:val="0"/>
        <w:adjustRightInd w:val="0"/>
        <w:spacing w:after="60"/>
        <w:ind w:left="720"/>
        <w:jc w:val="both"/>
        <w:rPr>
          <w:rFonts w:ascii="Arial" w:hAnsi="Arial" w:cs="Arial"/>
          <w:color w:val="000000"/>
          <w:sz w:val="22"/>
          <w:szCs w:val="22"/>
          <w:lang w:eastAsia="en-GB"/>
        </w:rPr>
      </w:pPr>
      <w:r>
        <w:rPr>
          <w:rFonts w:ascii="Arial" w:hAnsi="Arial" w:cs="Arial"/>
          <w:color w:val="000000"/>
          <w:sz w:val="22"/>
          <w:szCs w:val="22"/>
          <w:lang w:eastAsia="en-GB"/>
        </w:rPr>
        <w:t>(b) that a person has failed, is failing or is likely to fail to comply with any legal obligation to which he is subject;</w:t>
      </w:r>
    </w:p>
    <w:p w14:paraId="5B8AED68" w14:textId="77777777" w:rsidR="00A50FF1" w:rsidRDefault="00A50FF1" w:rsidP="00A50FF1">
      <w:pPr>
        <w:autoSpaceDE w:val="0"/>
        <w:autoSpaceDN w:val="0"/>
        <w:adjustRightInd w:val="0"/>
        <w:spacing w:after="60"/>
        <w:ind w:firstLine="720"/>
        <w:jc w:val="both"/>
        <w:rPr>
          <w:rFonts w:ascii="Arial" w:hAnsi="Arial" w:cs="Arial"/>
          <w:color w:val="000000"/>
          <w:sz w:val="22"/>
          <w:szCs w:val="22"/>
          <w:lang w:eastAsia="en-GB"/>
        </w:rPr>
      </w:pPr>
      <w:r>
        <w:rPr>
          <w:rFonts w:ascii="Arial" w:hAnsi="Arial" w:cs="Arial"/>
          <w:color w:val="000000"/>
          <w:sz w:val="22"/>
          <w:szCs w:val="22"/>
          <w:lang w:eastAsia="en-GB"/>
        </w:rPr>
        <w:t>(c) that a miscarriage of justice has occurred, is occurring or is likely to occur;</w:t>
      </w:r>
    </w:p>
    <w:p w14:paraId="7BC28911" w14:textId="77777777" w:rsidR="00A50FF1" w:rsidRDefault="00A50FF1" w:rsidP="00A50FF1">
      <w:pPr>
        <w:autoSpaceDE w:val="0"/>
        <w:autoSpaceDN w:val="0"/>
        <w:adjustRightInd w:val="0"/>
        <w:spacing w:after="60"/>
        <w:ind w:firstLine="720"/>
        <w:jc w:val="both"/>
        <w:rPr>
          <w:rFonts w:ascii="Arial" w:hAnsi="Arial" w:cs="Arial"/>
          <w:color w:val="000000"/>
          <w:sz w:val="22"/>
          <w:szCs w:val="22"/>
          <w:lang w:eastAsia="en-GB"/>
        </w:rPr>
      </w:pPr>
      <w:r>
        <w:rPr>
          <w:rFonts w:ascii="Arial" w:hAnsi="Arial" w:cs="Arial"/>
          <w:color w:val="000000"/>
          <w:sz w:val="22"/>
          <w:szCs w:val="22"/>
          <w:lang w:eastAsia="en-GB"/>
        </w:rPr>
        <w:t>(d) that the health or safety of any individual has been, is being or is likely to be endangered;</w:t>
      </w:r>
    </w:p>
    <w:p w14:paraId="71114CA8" w14:textId="77777777" w:rsidR="00A50FF1" w:rsidRDefault="00A50FF1" w:rsidP="00A50FF1">
      <w:pPr>
        <w:autoSpaceDE w:val="0"/>
        <w:autoSpaceDN w:val="0"/>
        <w:adjustRightInd w:val="0"/>
        <w:spacing w:after="60"/>
        <w:ind w:firstLine="720"/>
        <w:jc w:val="both"/>
        <w:rPr>
          <w:rFonts w:ascii="Arial" w:hAnsi="Arial" w:cs="Arial"/>
          <w:color w:val="000000"/>
          <w:sz w:val="22"/>
          <w:szCs w:val="22"/>
          <w:lang w:eastAsia="en-GB"/>
        </w:rPr>
      </w:pPr>
      <w:r>
        <w:rPr>
          <w:rFonts w:ascii="Arial" w:hAnsi="Arial" w:cs="Arial"/>
          <w:color w:val="000000"/>
          <w:sz w:val="22"/>
          <w:szCs w:val="22"/>
          <w:lang w:eastAsia="en-GB"/>
        </w:rPr>
        <w:t>(e) that the environment has been, is being or is likely to be damaged; or</w:t>
      </w:r>
    </w:p>
    <w:p w14:paraId="3FB6B00F" w14:textId="77777777" w:rsidR="00A50FF1" w:rsidRDefault="00A50FF1" w:rsidP="00A50FF1">
      <w:pPr>
        <w:autoSpaceDE w:val="0"/>
        <w:autoSpaceDN w:val="0"/>
        <w:adjustRightInd w:val="0"/>
        <w:ind w:left="720"/>
        <w:jc w:val="both"/>
        <w:rPr>
          <w:rFonts w:ascii="Arial" w:hAnsi="Arial" w:cs="Arial"/>
          <w:color w:val="000000"/>
          <w:sz w:val="22"/>
          <w:szCs w:val="22"/>
          <w:lang w:eastAsia="en-GB"/>
        </w:rPr>
      </w:pPr>
      <w:r>
        <w:rPr>
          <w:rFonts w:ascii="Arial" w:hAnsi="Arial" w:cs="Arial"/>
          <w:color w:val="000000"/>
          <w:sz w:val="22"/>
          <w:szCs w:val="22"/>
          <w:lang w:eastAsia="en-GB"/>
        </w:rPr>
        <w:t>(f) that information tending to show any matter falling within any one of the preceding paragraphs has been, is being or is likely to be deliberately concealed.</w:t>
      </w:r>
    </w:p>
    <w:p w14:paraId="5E8CFFFF" w14:textId="77777777" w:rsidR="00A50FF1" w:rsidRDefault="00A50FF1" w:rsidP="00A50FF1">
      <w:pPr>
        <w:autoSpaceDE w:val="0"/>
        <w:autoSpaceDN w:val="0"/>
        <w:adjustRightInd w:val="0"/>
        <w:ind w:left="720"/>
        <w:jc w:val="both"/>
        <w:rPr>
          <w:rFonts w:ascii="Arial" w:hAnsi="Arial" w:cs="Arial"/>
          <w:color w:val="000000"/>
          <w:sz w:val="22"/>
          <w:szCs w:val="22"/>
          <w:lang w:eastAsia="en-GB"/>
        </w:rPr>
      </w:pPr>
    </w:p>
    <w:p w14:paraId="6245BD97" w14:textId="77777777" w:rsidR="00A50FF1" w:rsidRDefault="00A50FF1" w:rsidP="00A50FF1">
      <w:pPr>
        <w:autoSpaceDE w:val="0"/>
        <w:autoSpaceDN w:val="0"/>
        <w:adjustRightInd w:val="0"/>
        <w:ind w:left="709" w:hanging="709"/>
        <w:jc w:val="both"/>
        <w:rPr>
          <w:rFonts w:ascii="Arial" w:hAnsi="Arial" w:cs="Arial"/>
          <w:color w:val="000000"/>
          <w:sz w:val="22"/>
          <w:szCs w:val="22"/>
          <w:lang w:eastAsia="en-GB"/>
        </w:rPr>
      </w:pPr>
      <w:r>
        <w:rPr>
          <w:rFonts w:ascii="Arial" w:hAnsi="Arial" w:cs="Arial"/>
          <w:color w:val="000000"/>
          <w:sz w:val="22"/>
          <w:szCs w:val="22"/>
          <w:lang w:eastAsia="en-GB"/>
        </w:rPr>
        <w:t xml:space="preserve">4.3 </w:t>
      </w:r>
      <w:r>
        <w:rPr>
          <w:rFonts w:ascii="Arial" w:hAnsi="Arial" w:cs="Arial"/>
          <w:color w:val="000000"/>
          <w:sz w:val="22"/>
          <w:szCs w:val="22"/>
          <w:lang w:eastAsia="en-GB"/>
        </w:rPr>
        <w:tab/>
        <w:t xml:space="preserve">The Act covers, and encourages, ‘internal disclosures’, which are disclosures made to the school or Wokingham Borough Council as the employer. However, there is also a list of ‘prescribed persons’ to whom workers can make qualifying disclosures subject to the provisions set out in paragraph 5 below. Disclosures to a prescribed person will only be protected if the worker reasonably believes that the concern raised falls within the remit of the proscribed person in question; and the information disclosed is substantially true. </w:t>
      </w:r>
    </w:p>
    <w:p w14:paraId="28872F89" w14:textId="77777777" w:rsidR="00A50FF1" w:rsidRDefault="00A50FF1" w:rsidP="00A50FF1">
      <w:pPr>
        <w:autoSpaceDE w:val="0"/>
        <w:autoSpaceDN w:val="0"/>
        <w:adjustRightInd w:val="0"/>
        <w:ind w:left="709" w:hanging="709"/>
        <w:jc w:val="both"/>
        <w:rPr>
          <w:rFonts w:ascii="Arial" w:hAnsi="Arial" w:cs="Arial"/>
          <w:color w:val="000000"/>
          <w:sz w:val="22"/>
          <w:szCs w:val="22"/>
          <w:lang w:eastAsia="en-GB"/>
        </w:rPr>
      </w:pPr>
    </w:p>
    <w:p w14:paraId="2C89FD52" w14:textId="47B4F209" w:rsidR="00A50FF1" w:rsidRDefault="00A50FF1" w:rsidP="00A50FF1">
      <w:pPr>
        <w:autoSpaceDE w:val="0"/>
        <w:autoSpaceDN w:val="0"/>
        <w:adjustRightInd w:val="0"/>
        <w:ind w:left="709"/>
        <w:jc w:val="both"/>
        <w:rPr>
          <w:rFonts w:ascii="Arial" w:hAnsi="Arial" w:cs="Arial"/>
          <w:color w:val="000000"/>
          <w:sz w:val="22"/>
          <w:szCs w:val="22"/>
          <w:lang w:eastAsia="en-GB"/>
        </w:rPr>
      </w:pPr>
      <w:r>
        <w:rPr>
          <w:rFonts w:ascii="Arial" w:hAnsi="Arial" w:cs="Arial"/>
          <w:color w:val="000000"/>
          <w:sz w:val="22"/>
          <w:szCs w:val="22"/>
          <w:lang w:eastAsia="en-GB"/>
        </w:rPr>
        <w:lastRenderedPageBreak/>
        <w:t xml:space="preserve">Wider disclosure to anyone else is only protected if the worker believes that the information is substantially true, is not made for personal gain, and is subject to the provisions set out in paragraphs 5.2 and 5.3 below.    </w:t>
      </w:r>
    </w:p>
    <w:p w14:paraId="44C80403" w14:textId="77777777" w:rsidR="00A50FF1" w:rsidRDefault="00A50FF1" w:rsidP="00A50FF1">
      <w:pPr>
        <w:autoSpaceDE w:val="0"/>
        <w:autoSpaceDN w:val="0"/>
        <w:adjustRightInd w:val="0"/>
        <w:ind w:left="720"/>
        <w:jc w:val="both"/>
        <w:rPr>
          <w:rFonts w:ascii="Arial" w:hAnsi="Arial" w:cs="Arial"/>
          <w:color w:val="000000"/>
          <w:sz w:val="22"/>
          <w:szCs w:val="22"/>
          <w:lang w:eastAsia="en-GB"/>
        </w:rPr>
      </w:pPr>
    </w:p>
    <w:p w14:paraId="484EC889" w14:textId="77777777" w:rsidR="00A50FF1" w:rsidRPr="00575297" w:rsidRDefault="00A50FF1" w:rsidP="00A50FF1">
      <w:pPr>
        <w:autoSpaceDE w:val="0"/>
        <w:autoSpaceDN w:val="0"/>
        <w:adjustRightInd w:val="0"/>
        <w:jc w:val="both"/>
        <w:rPr>
          <w:rFonts w:ascii="Arial" w:hAnsi="Arial" w:cs="Arial"/>
          <w:b/>
          <w:color w:val="000000"/>
          <w:sz w:val="22"/>
          <w:szCs w:val="22"/>
          <w:lang w:eastAsia="en-GB"/>
        </w:rPr>
      </w:pPr>
      <w:r w:rsidRPr="00527885">
        <w:rPr>
          <w:rFonts w:ascii="Arial" w:hAnsi="Arial" w:cs="Arial"/>
          <w:b/>
          <w:color w:val="000000"/>
          <w:sz w:val="22"/>
          <w:szCs w:val="22"/>
          <w:lang w:eastAsia="en-GB"/>
        </w:rPr>
        <w:t>5.0</w:t>
      </w:r>
      <w:r>
        <w:rPr>
          <w:rFonts w:ascii="Arial" w:hAnsi="Arial" w:cs="Arial"/>
          <w:color w:val="000000"/>
          <w:sz w:val="22"/>
          <w:szCs w:val="22"/>
          <w:lang w:eastAsia="en-GB"/>
        </w:rPr>
        <w:t xml:space="preserve"> </w:t>
      </w:r>
      <w:r>
        <w:rPr>
          <w:rFonts w:ascii="Arial" w:hAnsi="Arial" w:cs="Arial"/>
          <w:color w:val="000000"/>
          <w:sz w:val="22"/>
          <w:szCs w:val="22"/>
          <w:lang w:eastAsia="en-GB"/>
        </w:rPr>
        <w:tab/>
      </w:r>
      <w:r>
        <w:rPr>
          <w:rFonts w:ascii="Arial" w:hAnsi="Arial" w:cs="Arial"/>
          <w:b/>
          <w:color w:val="000000"/>
          <w:sz w:val="22"/>
          <w:szCs w:val="22"/>
          <w:lang w:eastAsia="en-GB"/>
        </w:rPr>
        <w:t>Raising Concerns outside the school or Council</w:t>
      </w:r>
    </w:p>
    <w:p w14:paraId="116FFF0C"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10982995" w14:textId="77777777" w:rsidR="00A50FF1" w:rsidRDefault="00A50FF1" w:rsidP="00A50FF1">
      <w:pPr>
        <w:spacing w:after="60"/>
        <w:ind w:left="720" w:hanging="720"/>
        <w:jc w:val="both"/>
        <w:rPr>
          <w:rFonts w:ascii="Arial" w:hAnsi="Arial" w:cs="Arial"/>
          <w:bCs/>
          <w:sz w:val="22"/>
          <w:szCs w:val="22"/>
          <w:lang w:val="en-US"/>
        </w:rPr>
      </w:pPr>
      <w:r>
        <w:rPr>
          <w:rFonts w:ascii="Arial" w:hAnsi="Arial" w:cs="Arial"/>
          <w:color w:val="000000"/>
          <w:sz w:val="22"/>
          <w:szCs w:val="22"/>
          <w:lang w:eastAsia="en-GB"/>
        </w:rPr>
        <w:t>5.1</w:t>
      </w:r>
      <w:r>
        <w:rPr>
          <w:rFonts w:ascii="Arial" w:hAnsi="Arial" w:cs="Arial"/>
          <w:color w:val="000000"/>
          <w:sz w:val="22"/>
          <w:szCs w:val="22"/>
          <w:lang w:eastAsia="en-GB"/>
        </w:rPr>
        <w:tab/>
      </w:r>
      <w:r w:rsidRPr="00FF5137">
        <w:rPr>
          <w:rFonts w:ascii="Arial" w:hAnsi="Arial" w:cs="Arial"/>
          <w:bCs/>
          <w:sz w:val="22"/>
          <w:szCs w:val="22"/>
          <w:lang w:val="en-US"/>
        </w:rPr>
        <w:t xml:space="preserve">In certain circumstances it may be appropriate to raise concerns outside the </w:t>
      </w:r>
      <w:r>
        <w:rPr>
          <w:rFonts w:ascii="Arial" w:hAnsi="Arial" w:cs="Arial"/>
          <w:bCs/>
          <w:sz w:val="22"/>
          <w:szCs w:val="22"/>
          <w:lang w:val="en-US"/>
        </w:rPr>
        <w:t xml:space="preserve">school or </w:t>
      </w:r>
      <w:r w:rsidRPr="00FF5137">
        <w:rPr>
          <w:rFonts w:ascii="Arial" w:hAnsi="Arial" w:cs="Arial"/>
          <w:bCs/>
          <w:sz w:val="22"/>
          <w:szCs w:val="22"/>
          <w:lang w:val="en-US"/>
        </w:rPr>
        <w:t xml:space="preserve">Council to the appropriate ‘prescribed </w:t>
      </w:r>
      <w:r>
        <w:rPr>
          <w:rFonts w:ascii="Arial" w:hAnsi="Arial" w:cs="Arial"/>
          <w:bCs/>
          <w:sz w:val="22"/>
          <w:szCs w:val="22"/>
          <w:lang w:val="en-US"/>
        </w:rPr>
        <w:t xml:space="preserve">person’, which includes prescribed </w:t>
      </w:r>
      <w:r w:rsidRPr="00FF5137">
        <w:rPr>
          <w:rFonts w:ascii="Arial" w:hAnsi="Arial" w:cs="Arial"/>
          <w:bCs/>
          <w:sz w:val="22"/>
          <w:szCs w:val="22"/>
          <w:lang w:val="en-US"/>
        </w:rPr>
        <w:t>regulator</w:t>
      </w:r>
      <w:r>
        <w:rPr>
          <w:rFonts w:ascii="Arial" w:hAnsi="Arial" w:cs="Arial"/>
          <w:bCs/>
          <w:sz w:val="22"/>
          <w:szCs w:val="22"/>
          <w:lang w:val="en-US"/>
        </w:rPr>
        <w:t>s</w:t>
      </w:r>
      <w:r w:rsidRPr="00FF5137">
        <w:rPr>
          <w:rFonts w:ascii="Arial" w:hAnsi="Arial" w:cs="Arial"/>
          <w:bCs/>
          <w:sz w:val="22"/>
          <w:szCs w:val="22"/>
          <w:lang w:val="en-US"/>
        </w:rPr>
        <w:t>. This should only be done where any disclosure of information that is made in the public interest and where you believe the information is</w:t>
      </w:r>
      <w:r>
        <w:rPr>
          <w:rFonts w:ascii="Arial" w:hAnsi="Arial" w:cs="Arial"/>
          <w:bCs/>
          <w:sz w:val="22"/>
          <w:szCs w:val="22"/>
          <w:lang w:val="en-US"/>
        </w:rPr>
        <w:t xml:space="preserve"> substantially </w:t>
      </w:r>
      <w:r w:rsidRPr="00FF5137">
        <w:rPr>
          <w:rFonts w:ascii="Arial" w:hAnsi="Arial" w:cs="Arial"/>
          <w:bCs/>
          <w:sz w:val="22"/>
          <w:szCs w:val="22"/>
          <w:lang w:val="en-US"/>
        </w:rPr>
        <w:t xml:space="preserve">true, </w:t>
      </w:r>
      <w:proofErr w:type="gramStart"/>
      <w:r w:rsidRPr="00FF5137">
        <w:rPr>
          <w:rFonts w:ascii="Arial" w:hAnsi="Arial" w:cs="Arial"/>
          <w:bCs/>
          <w:sz w:val="22"/>
          <w:szCs w:val="22"/>
          <w:lang w:val="en-US"/>
        </w:rPr>
        <w:t>i.e.</w:t>
      </w:r>
      <w:proofErr w:type="gramEnd"/>
      <w:r w:rsidRPr="00FF5137">
        <w:rPr>
          <w:rFonts w:ascii="Arial" w:hAnsi="Arial" w:cs="Arial"/>
          <w:bCs/>
          <w:sz w:val="22"/>
          <w:szCs w:val="22"/>
          <w:lang w:val="en-US"/>
        </w:rPr>
        <w:t xml:space="preserve"> more than just suspicion. You are advised to discuss your concerns with a legal advisor, trade union or Public Concern at Work before reporting them outside the </w:t>
      </w:r>
      <w:r>
        <w:rPr>
          <w:rFonts w:ascii="Arial" w:hAnsi="Arial" w:cs="Arial"/>
          <w:bCs/>
          <w:sz w:val="22"/>
          <w:szCs w:val="22"/>
          <w:lang w:val="en-US"/>
        </w:rPr>
        <w:t xml:space="preserve">school or </w:t>
      </w:r>
      <w:r w:rsidRPr="00FF5137">
        <w:rPr>
          <w:rFonts w:ascii="Arial" w:hAnsi="Arial" w:cs="Arial"/>
          <w:bCs/>
          <w:sz w:val="22"/>
          <w:szCs w:val="22"/>
          <w:lang w:val="en-US"/>
        </w:rPr>
        <w:t>Council. Examples of prescribed regulators are set out below:</w:t>
      </w:r>
    </w:p>
    <w:p w14:paraId="387FF1C7" w14:textId="77777777" w:rsidR="00A50FF1" w:rsidRDefault="00A50FF1" w:rsidP="00A50FF1">
      <w:pPr>
        <w:spacing w:after="60"/>
        <w:ind w:left="720" w:hanging="720"/>
        <w:jc w:val="both"/>
        <w:rPr>
          <w:rFonts w:ascii="Arial" w:hAnsi="Arial" w:cs="Arial"/>
          <w:bCs/>
          <w:sz w:val="22"/>
          <w:szCs w:val="22"/>
          <w:lang w:val="en-US"/>
        </w:rPr>
      </w:pPr>
    </w:p>
    <w:p w14:paraId="1F6B1F0F" w14:textId="77777777" w:rsidR="00A50FF1" w:rsidRDefault="00A50FF1" w:rsidP="00A50FF1">
      <w:pPr>
        <w:numPr>
          <w:ilvl w:val="0"/>
          <w:numId w:val="14"/>
        </w:numPr>
        <w:spacing w:after="60"/>
        <w:jc w:val="both"/>
        <w:rPr>
          <w:rFonts w:ascii="Arial" w:hAnsi="Arial" w:cs="Arial"/>
          <w:bCs/>
          <w:sz w:val="22"/>
          <w:szCs w:val="22"/>
          <w:lang w:val="en-US"/>
        </w:rPr>
      </w:pPr>
      <w:r>
        <w:rPr>
          <w:rFonts w:ascii="Arial" w:hAnsi="Arial" w:cs="Arial"/>
          <w:bCs/>
          <w:sz w:val="22"/>
          <w:szCs w:val="22"/>
          <w:lang w:val="en-US"/>
        </w:rPr>
        <w:t>The council’s external auditors (Ernst and Young);</w:t>
      </w:r>
    </w:p>
    <w:p w14:paraId="6B934C07" w14:textId="77777777" w:rsidR="00A50FF1" w:rsidRPr="00593B41" w:rsidRDefault="00A50FF1" w:rsidP="00A50FF1">
      <w:pPr>
        <w:numPr>
          <w:ilvl w:val="0"/>
          <w:numId w:val="14"/>
        </w:numPr>
        <w:spacing w:after="60"/>
        <w:jc w:val="both"/>
        <w:rPr>
          <w:rFonts w:ascii="Arial" w:hAnsi="Arial" w:cs="Arial"/>
          <w:bCs/>
          <w:sz w:val="22"/>
          <w:szCs w:val="22"/>
          <w:lang w:val="en-US"/>
        </w:rPr>
      </w:pPr>
      <w:r w:rsidRPr="00593B41">
        <w:rPr>
          <w:rFonts w:ascii="Arial" w:hAnsi="Arial" w:cs="Arial"/>
          <w:bCs/>
          <w:sz w:val="22"/>
          <w:szCs w:val="22"/>
          <w:lang w:val="en-US"/>
        </w:rPr>
        <w:t>Information Commissioner</w:t>
      </w:r>
      <w:r>
        <w:rPr>
          <w:rFonts w:ascii="Arial" w:hAnsi="Arial" w:cs="Arial"/>
          <w:bCs/>
          <w:sz w:val="22"/>
          <w:szCs w:val="22"/>
          <w:lang w:val="en-US"/>
        </w:rPr>
        <w:t>;</w:t>
      </w:r>
    </w:p>
    <w:p w14:paraId="0CD8909F" w14:textId="77777777" w:rsidR="00A50FF1" w:rsidRPr="00593B41" w:rsidRDefault="00A50FF1" w:rsidP="00A50FF1">
      <w:pPr>
        <w:numPr>
          <w:ilvl w:val="0"/>
          <w:numId w:val="14"/>
        </w:numPr>
        <w:spacing w:after="60"/>
        <w:jc w:val="both"/>
        <w:rPr>
          <w:rFonts w:ascii="Arial" w:hAnsi="Arial" w:cs="Arial"/>
          <w:bCs/>
          <w:sz w:val="22"/>
          <w:szCs w:val="22"/>
          <w:lang w:val="en-US"/>
        </w:rPr>
      </w:pPr>
      <w:r w:rsidRPr="00593B41">
        <w:rPr>
          <w:rFonts w:ascii="Arial" w:hAnsi="Arial" w:cs="Arial"/>
          <w:bCs/>
          <w:sz w:val="22"/>
          <w:szCs w:val="22"/>
          <w:lang w:val="en-US"/>
        </w:rPr>
        <w:t>Environment Agency</w:t>
      </w:r>
      <w:r>
        <w:rPr>
          <w:rFonts w:ascii="Arial" w:hAnsi="Arial" w:cs="Arial"/>
          <w:bCs/>
          <w:sz w:val="22"/>
          <w:szCs w:val="22"/>
          <w:lang w:val="en-US"/>
        </w:rPr>
        <w:t>;</w:t>
      </w:r>
    </w:p>
    <w:p w14:paraId="6B30E2C6" w14:textId="77777777" w:rsidR="00A50FF1" w:rsidRPr="00593B41" w:rsidRDefault="00A50FF1" w:rsidP="00A50FF1">
      <w:pPr>
        <w:numPr>
          <w:ilvl w:val="0"/>
          <w:numId w:val="14"/>
        </w:numPr>
        <w:spacing w:after="60"/>
        <w:jc w:val="both"/>
        <w:rPr>
          <w:rFonts w:ascii="Arial" w:hAnsi="Arial" w:cs="Arial"/>
          <w:bCs/>
          <w:sz w:val="22"/>
          <w:szCs w:val="22"/>
          <w:lang w:val="en-US"/>
        </w:rPr>
      </w:pPr>
      <w:r w:rsidRPr="00593B41">
        <w:rPr>
          <w:rFonts w:ascii="Arial" w:hAnsi="Arial" w:cs="Arial"/>
          <w:bCs/>
          <w:sz w:val="22"/>
          <w:szCs w:val="22"/>
          <w:lang w:val="en-US"/>
        </w:rPr>
        <w:t>Health and Safety Executive</w:t>
      </w:r>
      <w:r>
        <w:rPr>
          <w:rFonts w:ascii="Arial" w:hAnsi="Arial" w:cs="Arial"/>
          <w:bCs/>
          <w:sz w:val="22"/>
          <w:szCs w:val="22"/>
          <w:lang w:val="en-US"/>
        </w:rPr>
        <w:t>;</w:t>
      </w:r>
    </w:p>
    <w:p w14:paraId="4D78BCEA" w14:textId="77777777" w:rsidR="00A50FF1" w:rsidRDefault="00A50FF1" w:rsidP="00A50FF1">
      <w:pPr>
        <w:numPr>
          <w:ilvl w:val="0"/>
          <w:numId w:val="14"/>
        </w:numPr>
        <w:spacing w:after="60"/>
        <w:jc w:val="both"/>
        <w:rPr>
          <w:rFonts w:ascii="Arial" w:hAnsi="Arial" w:cs="Arial"/>
          <w:bCs/>
          <w:sz w:val="22"/>
          <w:szCs w:val="22"/>
          <w:lang w:val="en-US"/>
        </w:rPr>
      </w:pPr>
      <w:r w:rsidRPr="00593B41">
        <w:rPr>
          <w:rFonts w:ascii="Arial" w:hAnsi="Arial" w:cs="Arial"/>
          <w:bCs/>
          <w:sz w:val="22"/>
          <w:szCs w:val="22"/>
          <w:lang w:val="en-US"/>
        </w:rPr>
        <w:t>Commissioner of the Inland Revenue</w:t>
      </w:r>
      <w:r>
        <w:rPr>
          <w:rFonts w:ascii="Arial" w:hAnsi="Arial" w:cs="Arial"/>
          <w:bCs/>
          <w:sz w:val="22"/>
          <w:szCs w:val="22"/>
          <w:lang w:val="en-US"/>
        </w:rPr>
        <w:t>;</w:t>
      </w:r>
    </w:p>
    <w:p w14:paraId="2BF447EF" w14:textId="77777777" w:rsidR="00A50FF1" w:rsidRPr="00593B41" w:rsidRDefault="00A50FF1" w:rsidP="00A50FF1">
      <w:pPr>
        <w:numPr>
          <w:ilvl w:val="0"/>
          <w:numId w:val="14"/>
        </w:numPr>
        <w:spacing w:after="60"/>
        <w:jc w:val="both"/>
        <w:rPr>
          <w:rFonts w:ascii="Arial" w:hAnsi="Arial" w:cs="Arial"/>
          <w:bCs/>
          <w:sz w:val="22"/>
          <w:szCs w:val="22"/>
          <w:lang w:val="en-US"/>
        </w:rPr>
      </w:pPr>
      <w:proofErr w:type="spellStart"/>
      <w:r>
        <w:rPr>
          <w:rFonts w:ascii="Arial" w:hAnsi="Arial" w:cs="Arial"/>
          <w:bCs/>
          <w:sz w:val="22"/>
          <w:szCs w:val="22"/>
          <w:lang w:val="en-US"/>
        </w:rPr>
        <w:t>Ofsted</w:t>
      </w:r>
      <w:proofErr w:type="spellEnd"/>
      <w:r>
        <w:rPr>
          <w:rFonts w:ascii="Arial" w:hAnsi="Arial" w:cs="Arial"/>
          <w:bCs/>
          <w:sz w:val="22"/>
          <w:szCs w:val="22"/>
          <w:lang w:val="en-US"/>
        </w:rPr>
        <w:t>;</w:t>
      </w:r>
    </w:p>
    <w:p w14:paraId="55785704" w14:textId="77777777" w:rsidR="00A50FF1" w:rsidRDefault="00A50FF1" w:rsidP="00A50FF1">
      <w:pPr>
        <w:numPr>
          <w:ilvl w:val="0"/>
          <w:numId w:val="14"/>
        </w:numPr>
        <w:spacing w:after="60"/>
        <w:jc w:val="both"/>
        <w:rPr>
          <w:rFonts w:ascii="Arial" w:hAnsi="Arial" w:cs="Arial"/>
          <w:bCs/>
          <w:sz w:val="22"/>
          <w:szCs w:val="22"/>
          <w:lang w:val="en-US"/>
        </w:rPr>
      </w:pPr>
      <w:r w:rsidRPr="00593B41">
        <w:rPr>
          <w:rFonts w:ascii="Arial" w:hAnsi="Arial" w:cs="Arial"/>
          <w:bCs/>
          <w:sz w:val="22"/>
          <w:szCs w:val="22"/>
          <w:lang w:val="en-US"/>
        </w:rPr>
        <w:t>General Social Care Council</w:t>
      </w:r>
      <w:r>
        <w:rPr>
          <w:rFonts w:ascii="Arial" w:hAnsi="Arial" w:cs="Arial"/>
          <w:bCs/>
          <w:sz w:val="22"/>
          <w:szCs w:val="22"/>
          <w:lang w:val="en-US"/>
        </w:rPr>
        <w:t>;</w:t>
      </w:r>
    </w:p>
    <w:p w14:paraId="04AF2154" w14:textId="77777777" w:rsidR="00A50FF1" w:rsidRPr="00593B41" w:rsidRDefault="00A50FF1" w:rsidP="00A50FF1">
      <w:pPr>
        <w:numPr>
          <w:ilvl w:val="0"/>
          <w:numId w:val="14"/>
        </w:numPr>
        <w:spacing w:after="60"/>
        <w:jc w:val="both"/>
        <w:rPr>
          <w:rFonts w:ascii="Arial" w:hAnsi="Arial" w:cs="Arial"/>
          <w:bCs/>
          <w:sz w:val="22"/>
          <w:szCs w:val="22"/>
          <w:lang w:val="en-US"/>
        </w:rPr>
      </w:pPr>
      <w:r>
        <w:rPr>
          <w:rFonts w:ascii="Arial" w:hAnsi="Arial" w:cs="Arial"/>
          <w:bCs/>
          <w:sz w:val="22"/>
          <w:szCs w:val="22"/>
          <w:lang w:val="en-US"/>
        </w:rPr>
        <w:t>Care Quality Commission;</w:t>
      </w:r>
    </w:p>
    <w:p w14:paraId="4D9E4412" w14:textId="77777777" w:rsidR="00A50FF1" w:rsidRPr="00593B41" w:rsidRDefault="00A50FF1" w:rsidP="00A50FF1">
      <w:pPr>
        <w:numPr>
          <w:ilvl w:val="0"/>
          <w:numId w:val="14"/>
        </w:numPr>
        <w:spacing w:after="60"/>
        <w:jc w:val="both"/>
        <w:rPr>
          <w:rFonts w:ascii="Arial" w:hAnsi="Arial" w:cs="Arial"/>
          <w:bCs/>
          <w:sz w:val="22"/>
          <w:szCs w:val="22"/>
          <w:lang w:val="en-US"/>
        </w:rPr>
      </w:pPr>
      <w:r w:rsidRPr="00593B41">
        <w:rPr>
          <w:rFonts w:ascii="Arial" w:hAnsi="Arial" w:cs="Arial"/>
          <w:bCs/>
          <w:sz w:val="22"/>
          <w:szCs w:val="22"/>
          <w:lang w:val="en-US"/>
        </w:rPr>
        <w:t>The Commission for Social Care Inspection</w:t>
      </w:r>
      <w:r>
        <w:rPr>
          <w:rFonts w:ascii="Arial" w:hAnsi="Arial" w:cs="Arial"/>
          <w:bCs/>
          <w:sz w:val="22"/>
          <w:szCs w:val="22"/>
          <w:lang w:val="en-US"/>
        </w:rPr>
        <w:t>; and</w:t>
      </w:r>
    </w:p>
    <w:p w14:paraId="4BA634FD" w14:textId="77777777" w:rsidR="00A50FF1" w:rsidRPr="00593B41" w:rsidRDefault="00A50FF1" w:rsidP="00A50FF1">
      <w:pPr>
        <w:numPr>
          <w:ilvl w:val="0"/>
          <w:numId w:val="14"/>
        </w:numPr>
        <w:jc w:val="both"/>
        <w:rPr>
          <w:rFonts w:ascii="Arial" w:hAnsi="Arial" w:cs="Arial"/>
          <w:bCs/>
          <w:sz w:val="22"/>
          <w:szCs w:val="22"/>
          <w:lang w:val="en-US"/>
        </w:rPr>
      </w:pPr>
      <w:r w:rsidRPr="00593B41">
        <w:rPr>
          <w:rFonts w:ascii="Arial" w:hAnsi="Arial" w:cs="Arial"/>
          <w:bCs/>
          <w:sz w:val="22"/>
          <w:szCs w:val="22"/>
          <w:lang w:val="en-US"/>
        </w:rPr>
        <w:t>National Care Standards Commission</w:t>
      </w:r>
      <w:r>
        <w:rPr>
          <w:rFonts w:ascii="Arial" w:hAnsi="Arial" w:cs="Arial"/>
          <w:bCs/>
          <w:sz w:val="22"/>
          <w:szCs w:val="22"/>
          <w:lang w:val="en-US"/>
        </w:rPr>
        <w:t>.</w:t>
      </w:r>
    </w:p>
    <w:p w14:paraId="424BAE91" w14:textId="77777777" w:rsidR="00A50FF1" w:rsidRPr="00593B41" w:rsidRDefault="00A50FF1" w:rsidP="00A50FF1">
      <w:pPr>
        <w:jc w:val="both"/>
        <w:rPr>
          <w:rFonts w:ascii="Arial" w:hAnsi="Arial" w:cs="Arial"/>
          <w:bCs/>
          <w:sz w:val="22"/>
          <w:szCs w:val="22"/>
          <w:lang w:val="en-US"/>
        </w:rPr>
      </w:pPr>
    </w:p>
    <w:p w14:paraId="6C74D6A7" w14:textId="77777777" w:rsidR="00A50FF1" w:rsidRPr="00593B41" w:rsidRDefault="00A50FF1" w:rsidP="00A50FF1">
      <w:pPr>
        <w:spacing w:after="60"/>
        <w:ind w:left="720" w:hanging="720"/>
        <w:jc w:val="both"/>
        <w:rPr>
          <w:rFonts w:ascii="Arial" w:hAnsi="Arial" w:cs="Arial"/>
          <w:bCs/>
          <w:sz w:val="22"/>
          <w:szCs w:val="22"/>
          <w:lang w:val="en-US"/>
        </w:rPr>
      </w:pPr>
      <w:r>
        <w:rPr>
          <w:rFonts w:ascii="Arial" w:hAnsi="Arial" w:cs="Arial"/>
          <w:bCs/>
          <w:sz w:val="22"/>
          <w:szCs w:val="22"/>
          <w:lang w:val="en-US"/>
        </w:rPr>
        <w:t>5.2</w:t>
      </w:r>
      <w:r>
        <w:rPr>
          <w:rFonts w:ascii="Arial" w:hAnsi="Arial" w:cs="Arial"/>
          <w:bCs/>
          <w:sz w:val="22"/>
          <w:szCs w:val="22"/>
          <w:lang w:val="en-US"/>
        </w:rPr>
        <w:tab/>
      </w:r>
      <w:r w:rsidRPr="00593B41">
        <w:rPr>
          <w:rFonts w:ascii="Arial" w:hAnsi="Arial" w:cs="Arial"/>
          <w:bCs/>
          <w:sz w:val="22"/>
          <w:szCs w:val="22"/>
          <w:lang w:val="en-US"/>
        </w:rPr>
        <w:t xml:space="preserve">As a last resort you may choose to raise your concern outside the </w:t>
      </w:r>
      <w:r>
        <w:rPr>
          <w:rFonts w:ascii="Arial" w:hAnsi="Arial" w:cs="Arial"/>
          <w:bCs/>
          <w:sz w:val="22"/>
          <w:szCs w:val="22"/>
          <w:lang w:val="en-US"/>
        </w:rPr>
        <w:t>school t</w:t>
      </w:r>
      <w:r w:rsidRPr="00593B41">
        <w:rPr>
          <w:rFonts w:ascii="Arial" w:hAnsi="Arial" w:cs="Arial"/>
          <w:bCs/>
          <w:sz w:val="22"/>
          <w:szCs w:val="22"/>
          <w:lang w:val="en-US"/>
        </w:rPr>
        <w:t xml:space="preserve">o someone other than a prescribed regulator, </w:t>
      </w:r>
      <w:proofErr w:type="gramStart"/>
      <w:r w:rsidRPr="00593B41">
        <w:rPr>
          <w:rFonts w:ascii="Arial" w:hAnsi="Arial" w:cs="Arial"/>
          <w:bCs/>
          <w:sz w:val="22"/>
          <w:szCs w:val="22"/>
          <w:lang w:val="en-US"/>
        </w:rPr>
        <w:t>e</w:t>
      </w:r>
      <w:r>
        <w:rPr>
          <w:rFonts w:ascii="Arial" w:hAnsi="Arial" w:cs="Arial"/>
          <w:bCs/>
          <w:sz w:val="22"/>
          <w:szCs w:val="22"/>
          <w:lang w:val="en-US"/>
        </w:rPr>
        <w:t>.</w:t>
      </w:r>
      <w:r w:rsidRPr="00593B41">
        <w:rPr>
          <w:rFonts w:ascii="Arial" w:hAnsi="Arial" w:cs="Arial"/>
          <w:bCs/>
          <w:sz w:val="22"/>
          <w:szCs w:val="22"/>
          <w:lang w:val="en-US"/>
        </w:rPr>
        <w:t>g.</w:t>
      </w:r>
      <w:proofErr w:type="gramEnd"/>
      <w:r w:rsidRPr="00593B41">
        <w:rPr>
          <w:rFonts w:ascii="Arial" w:hAnsi="Arial" w:cs="Arial"/>
          <w:bCs/>
          <w:sz w:val="22"/>
          <w:szCs w:val="22"/>
          <w:lang w:val="en-US"/>
        </w:rPr>
        <w:t xml:space="preserve"> to the police or your MP. You should only do this if, in addition to the conditions above, they meet one of three preconditions. Provided the disclosure is reasonable in all the circumstances and is not made for personal gain, the preconditions are</w:t>
      </w:r>
      <w:r>
        <w:rPr>
          <w:rFonts w:ascii="Arial" w:hAnsi="Arial" w:cs="Arial"/>
          <w:bCs/>
          <w:sz w:val="22"/>
          <w:szCs w:val="22"/>
          <w:lang w:val="en-US"/>
        </w:rPr>
        <w:t xml:space="preserve"> </w:t>
      </w:r>
      <w:r w:rsidRPr="00593B41">
        <w:rPr>
          <w:rFonts w:ascii="Arial" w:hAnsi="Arial" w:cs="Arial"/>
          <w:bCs/>
          <w:sz w:val="22"/>
          <w:szCs w:val="22"/>
          <w:lang w:val="en-US"/>
        </w:rPr>
        <w:t>that you:</w:t>
      </w:r>
    </w:p>
    <w:p w14:paraId="595BA6AC" w14:textId="77777777" w:rsidR="00A50FF1" w:rsidRPr="00593B41" w:rsidRDefault="00A50FF1" w:rsidP="00A50FF1">
      <w:pPr>
        <w:numPr>
          <w:ilvl w:val="0"/>
          <w:numId w:val="13"/>
        </w:numPr>
        <w:spacing w:after="60"/>
        <w:jc w:val="both"/>
        <w:rPr>
          <w:rFonts w:ascii="Arial" w:hAnsi="Arial" w:cs="Arial"/>
          <w:bCs/>
          <w:sz w:val="22"/>
          <w:szCs w:val="22"/>
          <w:lang w:val="en-US"/>
        </w:rPr>
      </w:pPr>
      <w:r w:rsidRPr="00593B41">
        <w:rPr>
          <w:rFonts w:ascii="Arial" w:hAnsi="Arial" w:cs="Arial"/>
          <w:bCs/>
          <w:sz w:val="22"/>
          <w:szCs w:val="22"/>
          <w:lang w:val="en-US"/>
        </w:rPr>
        <w:t>reas</w:t>
      </w:r>
      <w:r>
        <w:rPr>
          <w:rFonts w:ascii="Arial" w:hAnsi="Arial" w:cs="Arial"/>
          <w:bCs/>
          <w:sz w:val="22"/>
          <w:szCs w:val="22"/>
          <w:lang w:val="en-US"/>
        </w:rPr>
        <w:t>onably believed that you would</w:t>
      </w:r>
      <w:r w:rsidRPr="00593B41">
        <w:rPr>
          <w:rFonts w:ascii="Arial" w:hAnsi="Arial" w:cs="Arial"/>
          <w:bCs/>
          <w:sz w:val="22"/>
          <w:szCs w:val="22"/>
          <w:lang w:val="en-US"/>
        </w:rPr>
        <w:t xml:space="preserve"> be </w:t>
      </w:r>
      <w:r w:rsidRPr="00F84E25">
        <w:rPr>
          <w:rFonts w:ascii="Arial" w:hAnsi="Arial" w:cs="Arial"/>
          <w:bCs/>
          <w:sz w:val="22"/>
          <w:szCs w:val="22"/>
        </w:rPr>
        <w:t>victimised</w:t>
      </w:r>
      <w:r w:rsidRPr="00593B41">
        <w:rPr>
          <w:rFonts w:ascii="Arial" w:hAnsi="Arial" w:cs="Arial"/>
          <w:bCs/>
          <w:sz w:val="22"/>
          <w:szCs w:val="22"/>
          <w:lang w:val="en-US"/>
        </w:rPr>
        <w:t xml:space="preserve"> if you raised the matter internally within the </w:t>
      </w:r>
      <w:r>
        <w:rPr>
          <w:rFonts w:ascii="Arial" w:hAnsi="Arial" w:cs="Arial"/>
          <w:bCs/>
          <w:sz w:val="22"/>
          <w:szCs w:val="22"/>
          <w:lang w:val="en-US"/>
        </w:rPr>
        <w:t>school</w:t>
      </w:r>
      <w:r w:rsidRPr="00593B41">
        <w:rPr>
          <w:rFonts w:ascii="Arial" w:hAnsi="Arial" w:cs="Arial"/>
          <w:bCs/>
          <w:sz w:val="22"/>
          <w:szCs w:val="22"/>
          <w:lang w:val="en-US"/>
        </w:rPr>
        <w:t>; or</w:t>
      </w:r>
    </w:p>
    <w:p w14:paraId="2C1604CE" w14:textId="77777777" w:rsidR="00A50FF1" w:rsidRPr="00593B41" w:rsidRDefault="00A50FF1" w:rsidP="00A50FF1">
      <w:pPr>
        <w:numPr>
          <w:ilvl w:val="0"/>
          <w:numId w:val="13"/>
        </w:numPr>
        <w:spacing w:after="60"/>
        <w:jc w:val="both"/>
        <w:rPr>
          <w:rFonts w:ascii="Arial" w:hAnsi="Arial" w:cs="Arial"/>
          <w:bCs/>
          <w:sz w:val="22"/>
          <w:szCs w:val="22"/>
          <w:lang w:val="en-US"/>
        </w:rPr>
      </w:pPr>
      <w:r w:rsidRPr="00593B41">
        <w:rPr>
          <w:rFonts w:ascii="Arial" w:hAnsi="Arial" w:cs="Arial"/>
          <w:bCs/>
          <w:sz w:val="22"/>
          <w:szCs w:val="22"/>
          <w:lang w:val="en-US"/>
        </w:rPr>
        <w:t>reasonably believed that the matter would be ‘covered up’ and there is no prescribed regulator; or</w:t>
      </w:r>
    </w:p>
    <w:p w14:paraId="63C31106" w14:textId="77777777" w:rsidR="00A50FF1" w:rsidRPr="00593B41" w:rsidRDefault="00A50FF1" w:rsidP="00A50FF1">
      <w:pPr>
        <w:numPr>
          <w:ilvl w:val="0"/>
          <w:numId w:val="13"/>
        </w:numPr>
        <w:jc w:val="both"/>
        <w:rPr>
          <w:rFonts w:ascii="Arial" w:hAnsi="Arial" w:cs="Arial"/>
          <w:bCs/>
          <w:sz w:val="22"/>
          <w:szCs w:val="22"/>
          <w:lang w:val="en-US"/>
        </w:rPr>
      </w:pPr>
      <w:r w:rsidRPr="00593B41">
        <w:rPr>
          <w:rFonts w:ascii="Arial" w:hAnsi="Arial" w:cs="Arial"/>
          <w:bCs/>
          <w:sz w:val="22"/>
          <w:szCs w:val="22"/>
          <w:lang w:val="en-US"/>
        </w:rPr>
        <w:t>have already raised the matter internally or with a prescribed regulator</w:t>
      </w:r>
      <w:r>
        <w:rPr>
          <w:rFonts w:ascii="Arial" w:hAnsi="Arial" w:cs="Arial"/>
          <w:bCs/>
          <w:sz w:val="22"/>
          <w:szCs w:val="22"/>
          <w:lang w:val="en-US"/>
        </w:rPr>
        <w:t>.</w:t>
      </w:r>
    </w:p>
    <w:p w14:paraId="4D710A3E" w14:textId="77777777" w:rsidR="00A50FF1" w:rsidRDefault="00A50FF1" w:rsidP="00A50FF1">
      <w:pPr>
        <w:autoSpaceDE w:val="0"/>
        <w:autoSpaceDN w:val="0"/>
        <w:adjustRightInd w:val="0"/>
        <w:jc w:val="both"/>
        <w:rPr>
          <w:rFonts w:ascii="Arial" w:hAnsi="Arial" w:cs="Arial"/>
          <w:color w:val="000000"/>
          <w:sz w:val="22"/>
          <w:szCs w:val="22"/>
          <w:lang w:val="en-US" w:eastAsia="en-GB"/>
        </w:rPr>
      </w:pPr>
    </w:p>
    <w:p w14:paraId="04A2B80E"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r>
        <w:rPr>
          <w:rFonts w:ascii="Arial" w:hAnsi="Arial" w:cs="Arial"/>
          <w:color w:val="000000"/>
          <w:sz w:val="22"/>
          <w:szCs w:val="22"/>
          <w:lang w:eastAsia="en-GB"/>
        </w:rPr>
        <w:t>5.3</w:t>
      </w:r>
      <w:r>
        <w:rPr>
          <w:rFonts w:ascii="Arial" w:hAnsi="Arial" w:cs="Arial"/>
          <w:color w:val="000000"/>
          <w:sz w:val="22"/>
          <w:szCs w:val="22"/>
          <w:lang w:eastAsia="en-GB"/>
        </w:rPr>
        <w:tab/>
        <w:t>It should be noted that wider disclosures (</w:t>
      </w:r>
      <w:proofErr w:type="gramStart"/>
      <w:r>
        <w:rPr>
          <w:rFonts w:ascii="Arial" w:hAnsi="Arial" w:cs="Arial"/>
          <w:color w:val="000000"/>
          <w:sz w:val="22"/>
          <w:szCs w:val="22"/>
          <w:lang w:eastAsia="en-GB"/>
        </w:rPr>
        <w:t>i.e.</w:t>
      </w:r>
      <w:proofErr w:type="gramEnd"/>
      <w:r>
        <w:rPr>
          <w:rFonts w:ascii="Arial" w:hAnsi="Arial" w:cs="Arial"/>
          <w:color w:val="000000"/>
          <w:sz w:val="22"/>
          <w:szCs w:val="22"/>
          <w:lang w:eastAsia="en-GB"/>
        </w:rPr>
        <w:t xml:space="preserve"> to the media) can only be protected where there is a justifiable cause for going wider and where the particular disclosure is reasonable. Disclosure to the media is only likely to be protected in exceptional circumstances. The school therefore encourages concerns to be raised initially using one of the methods described in section 3 of this Policy and suggests that you take advice before making any wider disclosure. Details of organisations that can provide advice are set out in paragraph 9 below. </w:t>
      </w:r>
    </w:p>
    <w:p w14:paraId="717BA828"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2FEEF3C7" w14:textId="77777777" w:rsidR="00A50FF1" w:rsidRDefault="00A50FF1" w:rsidP="00A50FF1">
      <w:pPr>
        <w:tabs>
          <w:tab w:val="left" w:pos="720"/>
        </w:tabs>
        <w:autoSpaceDE w:val="0"/>
        <w:autoSpaceDN w:val="0"/>
        <w:adjustRightInd w:val="0"/>
        <w:jc w:val="both"/>
        <w:rPr>
          <w:rFonts w:ascii="Arial" w:hAnsi="Arial" w:cs="Arial"/>
          <w:color w:val="000000"/>
          <w:sz w:val="22"/>
          <w:szCs w:val="22"/>
          <w:lang w:eastAsia="en-GB"/>
        </w:rPr>
      </w:pPr>
      <w:r w:rsidRPr="00527885">
        <w:rPr>
          <w:rFonts w:ascii="Arial" w:hAnsi="Arial" w:cs="Arial"/>
          <w:b/>
          <w:color w:val="000000"/>
          <w:sz w:val="22"/>
          <w:szCs w:val="22"/>
          <w:lang w:eastAsia="en-GB"/>
        </w:rPr>
        <w:t>6.0</w:t>
      </w:r>
      <w:r>
        <w:rPr>
          <w:rFonts w:ascii="Arial" w:hAnsi="Arial" w:cs="Arial"/>
          <w:color w:val="000000"/>
          <w:sz w:val="22"/>
          <w:szCs w:val="22"/>
          <w:lang w:eastAsia="en-GB"/>
        </w:rPr>
        <w:t xml:space="preserve"> </w:t>
      </w:r>
      <w:r>
        <w:rPr>
          <w:rFonts w:ascii="Arial" w:hAnsi="Arial" w:cs="Arial"/>
          <w:color w:val="000000"/>
          <w:sz w:val="22"/>
          <w:szCs w:val="22"/>
          <w:lang w:eastAsia="en-GB"/>
        </w:rPr>
        <w:tab/>
      </w:r>
      <w:r>
        <w:rPr>
          <w:rFonts w:ascii="Arial" w:hAnsi="Arial" w:cs="Arial"/>
          <w:b/>
          <w:color w:val="000000"/>
          <w:sz w:val="22"/>
          <w:szCs w:val="22"/>
          <w:lang w:eastAsia="en-GB"/>
        </w:rPr>
        <w:t>Making a protected disclosure</w:t>
      </w:r>
    </w:p>
    <w:p w14:paraId="7D0AECD6"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272CBBE3" w14:textId="1ECDADEC" w:rsidR="00A50FF1" w:rsidRDefault="00A50FF1" w:rsidP="00A50FF1">
      <w:pPr>
        <w:autoSpaceDE w:val="0"/>
        <w:autoSpaceDN w:val="0"/>
        <w:adjustRightInd w:val="0"/>
        <w:spacing w:after="60"/>
        <w:ind w:left="720" w:hanging="720"/>
        <w:jc w:val="both"/>
        <w:rPr>
          <w:rFonts w:ascii="Arial" w:hAnsi="Arial" w:cs="Arial"/>
          <w:color w:val="000000"/>
          <w:sz w:val="22"/>
          <w:szCs w:val="22"/>
          <w:lang w:eastAsia="en-GB"/>
        </w:rPr>
      </w:pPr>
      <w:r>
        <w:rPr>
          <w:rFonts w:ascii="Arial" w:hAnsi="Arial" w:cs="Arial"/>
          <w:color w:val="000000"/>
          <w:sz w:val="22"/>
          <w:szCs w:val="22"/>
          <w:lang w:eastAsia="en-GB"/>
        </w:rPr>
        <w:t xml:space="preserve">6.1 </w:t>
      </w:r>
      <w:r>
        <w:rPr>
          <w:rFonts w:ascii="Arial" w:hAnsi="Arial" w:cs="Arial"/>
          <w:color w:val="000000"/>
          <w:sz w:val="22"/>
          <w:szCs w:val="22"/>
          <w:lang w:eastAsia="en-GB"/>
        </w:rPr>
        <w:tab/>
        <w:t xml:space="preserve">This policy is intended to allow the internal investigation and resolution of any concerns raised. In accordance with the PIDA 1998, to make a ‘protected’ disclosure the </w:t>
      </w:r>
      <w:r w:rsidR="00113673">
        <w:rPr>
          <w:rFonts w:ascii="Arial" w:hAnsi="Arial" w:cs="Arial"/>
          <w:color w:val="000000"/>
          <w:sz w:val="22"/>
          <w:szCs w:val="22"/>
          <w:lang w:eastAsia="en-GB"/>
        </w:rPr>
        <w:t>whistle-blower</w:t>
      </w:r>
      <w:r>
        <w:rPr>
          <w:rFonts w:ascii="Arial" w:hAnsi="Arial" w:cs="Arial"/>
          <w:color w:val="000000"/>
          <w:sz w:val="22"/>
          <w:szCs w:val="22"/>
          <w:lang w:eastAsia="en-GB"/>
        </w:rPr>
        <w:t xml:space="preserve"> has to meet certain conditions:</w:t>
      </w:r>
    </w:p>
    <w:p w14:paraId="7A30CDE6" w14:textId="089FB99A" w:rsidR="00A50FF1" w:rsidRDefault="00A50FF1" w:rsidP="00A50FF1">
      <w:pPr>
        <w:numPr>
          <w:ilvl w:val="0"/>
          <w:numId w:val="4"/>
        </w:numPr>
        <w:tabs>
          <w:tab w:val="left" w:pos="1080"/>
        </w:tabs>
        <w:autoSpaceDE w:val="0"/>
        <w:autoSpaceDN w:val="0"/>
        <w:adjustRightInd w:val="0"/>
        <w:spacing w:after="60"/>
        <w:ind w:left="1134" w:hanging="425"/>
        <w:jc w:val="both"/>
        <w:rPr>
          <w:rFonts w:ascii="Arial" w:hAnsi="Arial" w:cs="Arial"/>
          <w:color w:val="000000"/>
          <w:sz w:val="22"/>
          <w:szCs w:val="22"/>
          <w:lang w:eastAsia="en-GB"/>
        </w:rPr>
      </w:pPr>
      <w:r w:rsidRPr="00FF5137">
        <w:rPr>
          <w:rFonts w:ascii="Arial" w:hAnsi="Arial" w:cs="Arial"/>
          <w:color w:val="000000"/>
          <w:sz w:val="22"/>
          <w:szCs w:val="22"/>
          <w:lang w:eastAsia="en-GB"/>
        </w:rPr>
        <w:t xml:space="preserve">A qualifying disclosure means any disclosure of information that, in the reasonable belief of the worker is made in the public interest. Therefore, while the employer can seek a declaration from the </w:t>
      </w:r>
      <w:r w:rsidR="00113673" w:rsidRPr="00FF5137">
        <w:rPr>
          <w:rFonts w:ascii="Arial" w:hAnsi="Arial" w:cs="Arial"/>
          <w:color w:val="000000"/>
          <w:sz w:val="22"/>
          <w:szCs w:val="22"/>
          <w:lang w:eastAsia="en-GB"/>
        </w:rPr>
        <w:t>whistle-blower</w:t>
      </w:r>
      <w:r w:rsidRPr="00FF5137">
        <w:rPr>
          <w:rFonts w:ascii="Arial" w:hAnsi="Arial" w:cs="Arial"/>
          <w:color w:val="000000"/>
          <w:sz w:val="22"/>
          <w:szCs w:val="22"/>
          <w:lang w:eastAsia="en-GB"/>
        </w:rPr>
        <w:t xml:space="preserve"> that he or she is not knowingly making false allegations, disciplinary action is likely to be appropriate only where there is clear evidence </w:t>
      </w:r>
      <w:r w:rsidRPr="00FF5137">
        <w:rPr>
          <w:rFonts w:ascii="Arial" w:hAnsi="Arial" w:cs="Arial"/>
          <w:color w:val="000000"/>
          <w:sz w:val="22"/>
          <w:szCs w:val="22"/>
          <w:lang w:eastAsia="en-GB"/>
        </w:rPr>
        <w:lastRenderedPageBreak/>
        <w:t>that the reporting worker has misused the whistleblowing policy.</w:t>
      </w:r>
      <w:r>
        <w:rPr>
          <w:rFonts w:ascii="Arial" w:hAnsi="Arial" w:cs="Arial"/>
          <w:color w:val="000000"/>
          <w:sz w:val="22"/>
          <w:szCs w:val="22"/>
          <w:lang w:eastAsia="en-GB"/>
        </w:rPr>
        <w:t xml:space="preserve"> Disclosure to a regulatory body will be protected where, in addition, the </w:t>
      </w:r>
      <w:r w:rsidR="00113673">
        <w:rPr>
          <w:rFonts w:ascii="Arial" w:hAnsi="Arial" w:cs="Arial"/>
          <w:color w:val="000000"/>
          <w:sz w:val="22"/>
          <w:szCs w:val="22"/>
          <w:lang w:eastAsia="en-GB"/>
        </w:rPr>
        <w:t>whistle-blower</w:t>
      </w:r>
      <w:r>
        <w:rPr>
          <w:rFonts w:ascii="Arial" w:hAnsi="Arial" w:cs="Arial"/>
          <w:color w:val="000000"/>
          <w:sz w:val="22"/>
          <w:szCs w:val="22"/>
          <w:lang w:eastAsia="en-GB"/>
        </w:rPr>
        <w:t xml:space="preserve"> honestly and reasonably believes that the information they provide and any allegation contained in it are substantially true.</w:t>
      </w:r>
    </w:p>
    <w:p w14:paraId="3D57F9F9" w14:textId="77777777" w:rsidR="00A50FF1" w:rsidRDefault="00A50FF1" w:rsidP="00A50FF1">
      <w:pPr>
        <w:numPr>
          <w:ilvl w:val="0"/>
          <w:numId w:val="4"/>
        </w:numPr>
        <w:tabs>
          <w:tab w:val="left" w:pos="1080"/>
        </w:tabs>
        <w:autoSpaceDE w:val="0"/>
        <w:autoSpaceDN w:val="0"/>
        <w:adjustRightInd w:val="0"/>
        <w:ind w:left="1080"/>
        <w:jc w:val="both"/>
        <w:rPr>
          <w:rFonts w:ascii="Arial" w:hAnsi="Arial" w:cs="Arial"/>
          <w:color w:val="000000"/>
          <w:sz w:val="22"/>
          <w:szCs w:val="22"/>
          <w:lang w:eastAsia="en-GB"/>
        </w:rPr>
      </w:pPr>
      <w:r>
        <w:rPr>
          <w:rFonts w:ascii="Arial" w:hAnsi="Arial" w:cs="Arial"/>
          <w:color w:val="000000"/>
          <w:sz w:val="22"/>
          <w:szCs w:val="22"/>
          <w:lang w:eastAsia="en-GB"/>
        </w:rPr>
        <w:t>Disclosure to other external bodies will be protected if, in addition, making it is in all respects reasonable. ‘In all respects reasonable’ means, in effect:</w:t>
      </w:r>
    </w:p>
    <w:p w14:paraId="731DA463" w14:textId="77777777" w:rsidR="00A50FF1" w:rsidRDefault="00A50FF1" w:rsidP="00A50FF1">
      <w:pPr>
        <w:tabs>
          <w:tab w:val="left" w:pos="1080"/>
        </w:tabs>
        <w:autoSpaceDE w:val="0"/>
        <w:autoSpaceDN w:val="0"/>
        <w:adjustRightInd w:val="0"/>
        <w:ind w:left="720"/>
        <w:jc w:val="both"/>
        <w:rPr>
          <w:rFonts w:ascii="Arial" w:hAnsi="Arial" w:cs="Arial"/>
          <w:color w:val="000000"/>
          <w:sz w:val="22"/>
          <w:szCs w:val="22"/>
          <w:lang w:eastAsia="en-GB"/>
        </w:rPr>
      </w:pPr>
    </w:p>
    <w:p w14:paraId="53386F7C" w14:textId="77777777" w:rsidR="00A50FF1" w:rsidRDefault="00A50FF1" w:rsidP="00A50FF1">
      <w:pPr>
        <w:numPr>
          <w:ilvl w:val="1"/>
          <w:numId w:val="4"/>
        </w:numPr>
        <w:tabs>
          <w:tab w:val="left" w:pos="1080"/>
        </w:tabs>
        <w:autoSpaceDE w:val="0"/>
        <w:autoSpaceDN w:val="0"/>
        <w:adjustRightInd w:val="0"/>
        <w:spacing w:after="60"/>
        <w:ind w:left="1434" w:hanging="357"/>
        <w:jc w:val="both"/>
        <w:rPr>
          <w:rFonts w:ascii="Arial" w:hAnsi="Arial" w:cs="Arial"/>
          <w:color w:val="000000"/>
          <w:sz w:val="22"/>
          <w:szCs w:val="22"/>
          <w:lang w:eastAsia="en-GB"/>
        </w:rPr>
      </w:pPr>
      <w:r>
        <w:rPr>
          <w:rFonts w:ascii="Arial" w:hAnsi="Arial" w:cs="Arial"/>
          <w:color w:val="000000"/>
          <w:sz w:val="22"/>
          <w:szCs w:val="22"/>
          <w:lang w:eastAsia="en-GB"/>
        </w:rPr>
        <w:t>the disclosure is not made for personal gain;</w:t>
      </w:r>
    </w:p>
    <w:p w14:paraId="3719DC43" w14:textId="6CC4D0F5" w:rsidR="00A50FF1" w:rsidRDefault="00A50FF1" w:rsidP="00A50FF1">
      <w:pPr>
        <w:numPr>
          <w:ilvl w:val="1"/>
          <w:numId w:val="4"/>
        </w:numPr>
        <w:autoSpaceDE w:val="0"/>
        <w:autoSpaceDN w:val="0"/>
        <w:adjustRightInd w:val="0"/>
        <w:spacing w:after="60"/>
        <w:ind w:left="1434" w:hanging="357"/>
        <w:jc w:val="both"/>
        <w:rPr>
          <w:rFonts w:ascii="Arial" w:hAnsi="Arial" w:cs="Arial"/>
          <w:color w:val="000000"/>
          <w:sz w:val="22"/>
          <w:szCs w:val="22"/>
          <w:lang w:eastAsia="en-GB"/>
        </w:rPr>
      </w:pPr>
      <w:r>
        <w:rPr>
          <w:rFonts w:ascii="Arial" w:hAnsi="Arial" w:cs="Arial"/>
          <w:color w:val="000000"/>
          <w:sz w:val="22"/>
          <w:szCs w:val="22"/>
          <w:lang w:eastAsia="en-GB"/>
        </w:rPr>
        <w:t xml:space="preserve">the </w:t>
      </w:r>
      <w:r w:rsidR="00113673">
        <w:rPr>
          <w:rFonts w:ascii="Arial" w:hAnsi="Arial" w:cs="Arial"/>
          <w:color w:val="000000"/>
          <w:sz w:val="22"/>
          <w:szCs w:val="22"/>
          <w:lang w:eastAsia="en-GB"/>
        </w:rPr>
        <w:t>whistle-blower</w:t>
      </w:r>
      <w:r>
        <w:rPr>
          <w:rFonts w:ascii="Arial" w:hAnsi="Arial" w:cs="Arial"/>
          <w:color w:val="000000"/>
          <w:sz w:val="22"/>
          <w:szCs w:val="22"/>
          <w:lang w:eastAsia="en-GB"/>
        </w:rPr>
        <w:t xml:space="preserve"> reasonably believed that they would be victimised if they raised the matter internally;</w:t>
      </w:r>
    </w:p>
    <w:p w14:paraId="7623C59C" w14:textId="77777777" w:rsidR="00A50FF1" w:rsidRDefault="00A50FF1" w:rsidP="00A50FF1">
      <w:pPr>
        <w:numPr>
          <w:ilvl w:val="1"/>
          <w:numId w:val="10"/>
        </w:numPr>
        <w:tabs>
          <w:tab w:val="left" w:pos="1080"/>
        </w:tabs>
        <w:autoSpaceDE w:val="0"/>
        <w:autoSpaceDN w:val="0"/>
        <w:adjustRightInd w:val="0"/>
        <w:spacing w:after="60"/>
        <w:ind w:left="1434" w:hanging="357"/>
        <w:jc w:val="both"/>
        <w:rPr>
          <w:rFonts w:ascii="Arial" w:hAnsi="Arial" w:cs="Arial"/>
          <w:color w:val="000000"/>
          <w:sz w:val="22"/>
          <w:szCs w:val="22"/>
          <w:lang w:eastAsia="en-GB"/>
        </w:rPr>
      </w:pPr>
      <w:r>
        <w:rPr>
          <w:rFonts w:ascii="Arial" w:hAnsi="Arial" w:cs="Arial"/>
          <w:color w:val="000000"/>
          <w:sz w:val="22"/>
          <w:szCs w:val="22"/>
          <w:lang w:eastAsia="en-GB"/>
        </w:rPr>
        <w:t>there is no relevant regulatory body;</w:t>
      </w:r>
    </w:p>
    <w:p w14:paraId="5560F89E" w14:textId="4524F95B" w:rsidR="00A50FF1" w:rsidRDefault="00A50FF1" w:rsidP="00A50FF1">
      <w:pPr>
        <w:numPr>
          <w:ilvl w:val="1"/>
          <w:numId w:val="5"/>
        </w:numPr>
        <w:tabs>
          <w:tab w:val="clear" w:pos="1800"/>
          <w:tab w:val="left" w:pos="1080"/>
          <w:tab w:val="num" w:pos="1440"/>
        </w:tabs>
        <w:autoSpaceDE w:val="0"/>
        <w:autoSpaceDN w:val="0"/>
        <w:adjustRightInd w:val="0"/>
        <w:spacing w:after="60"/>
        <w:ind w:left="1434" w:hanging="357"/>
        <w:jc w:val="both"/>
        <w:rPr>
          <w:rFonts w:ascii="Arial" w:hAnsi="Arial" w:cs="Arial"/>
          <w:color w:val="000000"/>
          <w:sz w:val="22"/>
          <w:szCs w:val="22"/>
          <w:lang w:eastAsia="en-GB"/>
        </w:rPr>
      </w:pPr>
      <w:r>
        <w:rPr>
          <w:rFonts w:ascii="Arial" w:hAnsi="Arial" w:cs="Arial"/>
          <w:color w:val="000000"/>
          <w:sz w:val="22"/>
          <w:szCs w:val="22"/>
          <w:lang w:eastAsia="en-GB"/>
        </w:rPr>
        <w:t xml:space="preserve">the </w:t>
      </w:r>
      <w:r w:rsidR="00113673">
        <w:rPr>
          <w:rFonts w:ascii="Arial" w:hAnsi="Arial" w:cs="Arial"/>
          <w:color w:val="000000"/>
          <w:sz w:val="22"/>
          <w:szCs w:val="22"/>
          <w:lang w:eastAsia="en-GB"/>
        </w:rPr>
        <w:t>whistle-blower</w:t>
      </w:r>
      <w:r>
        <w:rPr>
          <w:rFonts w:ascii="Arial" w:hAnsi="Arial" w:cs="Arial"/>
          <w:color w:val="000000"/>
          <w:sz w:val="22"/>
          <w:szCs w:val="22"/>
          <w:lang w:eastAsia="en-GB"/>
        </w:rPr>
        <w:t xml:space="preserve"> reasonably believed that evidence was likely to be concealed or destroyed;</w:t>
      </w:r>
    </w:p>
    <w:p w14:paraId="042EA47D" w14:textId="77777777" w:rsidR="00A50FF1" w:rsidRDefault="00A50FF1" w:rsidP="00A50FF1">
      <w:pPr>
        <w:numPr>
          <w:ilvl w:val="1"/>
          <w:numId w:val="11"/>
        </w:numPr>
        <w:tabs>
          <w:tab w:val="clear" w:pos="1800"/>
          <w:tab w:val="num" w:pos="1440"/>
          <w:tab w:val="num" w:pos="4320"/>
        </w:tabs>
        <w:autoSpaceDE w:val="0"/>
        <w:autoSpaceDN w:val="0"/>
        <w:adjustRightInd w:val="0"/>
        <w:spacing w:after="60"/>
        <w:ind w:left="1434" w:hanging="357"/>
        <w:jc w:val="both"/>
        <w:rPr>
          <w:rFonts w:ascii="Arial" w:hAnsi="Arial" w:cs="Arial"/>
          <w:color w:val="000000"/>
          <w:sz w:val="22"/>
          <w:szCs w:val="22"/>
          <w:lang w:eastAsia="en-GB"/>
        </w:rPr>
      </w:pPr>
      <w:r>
        <w:rPr>
          <w:rFonts w:ascii="Arial" w:hAnsi="Arial" w:cs="Arial"/>
          <w:color w:val="000000"/>
          <w:sz w:val="22"/>
          <w:szCs w:val="22"/>
          <w:lang w:eastAsia="en-GB"/>
        </w:rPr>
        <w:t>the concern has already been raised with the employer and/or relevant regulatory body; and</w:t>
      </w:r>
    </w:p>
    <w:p w14:paraId="0C68EFC8" w14:textId="77777777" w:rsidR="00A50FF1" w:rsidRDefault="00A50FF1" w:rsidP="00A50FF1">
      <w:pPr>
        <w:numPr>
          <w:ilvl w:val="1"/>
          <w:numId w:val="6"/>
        </w:numPr>
        <w:tabs>
          <w:tab w:val="clear" w:pos="4320"/>
        </w:tabs>
        <w:autoSpaceDE w:val="0"/>
        <w:autoSpaceDN w:val="0"/>
        <w:adjustRightInd w:val="0"/>
        <w:ind w:left="1440"/>
        <w:jc w:val="both"/>
        <w:rPr>
          <w:rFonts w:ascii="Arial" w:hAnsi="Arial" w:cs="Arial"/>
          <w:color w:val="000000"/>
          <w:sz w:val="22"/>
          <w:szCs w:val="22"/>
          <w:lang w:eastAsia="en-GB"/>
        </w:rPr>
      </w:pPr>
      <w:r>
        <w:rPr>
          <w:rFonts w:ascii="Arial" w:hAnsi="Arial" w:cs="Arial"/>
          <w:color w:val="000000"/>
          <w:sz w:val="22"/>
          <w:szCs w:val="22"/>
          <w:lang w:eastAsia="en-GB"/>
        </w:rPr>
        <w:t>the concern is of an ‘exceptionally serious’ nature – which in a local government setting could include, say, the alleged abuse of children or vulnerable adults in an authority’s care.</w:t>
      </w:r>
    </w:p>
    <w:p w14:paraId="30C3911E"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59A2EDFC" w14:textId="2F83E8FB" w:rsidR="00A50FF1" w:rsidRDefault="00A50FF1" w:rsidP="00A50FF1">
      <w:pPr>
        <w:autoSpaceDE w:val="0"/>
        <w:autoSpaceDN w:val="0"/>
        <w:adjustRightInd w:val="0"/>
        <w:ind w:left="720" w:hanging="720"/>
        <w:jc w:val="both"/>
        <w:rPr>
          <w:rFonts w:ascii="Arial" w:hAnsi="Arial" w:cs="Arial"/>
          <w:color w:val="000000"/>
          <w:sz w:val="22"/>
          <w:szCs w:val="22"/>
          <w:lang w:eastAsia="en-GB"/>
        </w:rPr>
      </w:pPr>
      <w:r>
        <w:rPr>
          <w:rFonts w:ascii="Arial" w:hAnsi="Arial" w:cs="Arial"/>
          <w:color w:val="000000"/>
          <w:sz w:val="22"/>
          <w:szCs w:val="22"/>
          <w:lang w:eastAsia="en-GB"/>
        </w:rPr>
        <w:t>6.2</w:t>
      </w:r>
      <w:r>
        <w:rPr>
          <w:rFonts w:ascii="Arial" w:hAnsi="Arial" w:cs="Arial"/>
          <w:color w:val="000000"/>
          <w:sz w:val="22"/>
          <w:szCs w:val="22"/>
          <w:lang w:eastAsia="en-GB"/>
        </w:rPr>
        <w:tab/>
      </w:r>
      <w:r w:rsidRPr="000C6301">
        <w:rPr>
          <w:rFonts w:ascii="Arial" w:hAnsi="Arial" w:cs="Arial"/>
          <w:color w:val="000000"/>
          <w:sz w:val="22"/>
          <w:szCs w:val="22"/>
          <w:lang w:eastAsia="en-GB"/>
        </w:rPr>
        <w:t xml:space="preserve">This may be done orally or in writing. If you are writing, remember to give details of how you can be contacted. Anonymous disclosures present difficulties for effective investigation. Your identity will be kept strictly confidential if you so request, unless disclosure is required by law. However, the </w:t>
      </w:r>
      <w:r>
        <w:rPr>
          <w:rFonts w:ascii="Arial" w:hAnsi="Arial" w:cs="Arial"/>
          <w:color w:val="000000"/>
          <w:sz w:val="22"/>
          <w:szCs w:val="22"/>
          <w:lang w:eastAsia="en-GB"/>
        </w:rPr>
        <w:t>school recognises</w:t>
      </w:r>
      <w:r w:rsidRPr="000C6301">
        <w:rPr>
          <w:rFonts w:ascii="Arial" w:hAnsi="Arial" w:cs="Arial"/>
          <w:color w:val="000000"/>
          <w:sz w:val="22"/>
          <w:szCs w:val="22"/>
          <w:lang w:eastAsia="en-GB"/>
        </w:rPr>
        <w:t xml:space="preserve"> that despite the dual safeguards of confidentiality and legal protection from recrimination that individuals may still feel unable to reveal their identity. In these situations, individuals can report their concerns anonymously, but should be aware that these concerns carry less weight with the investigation teams and the disclosure may not be sufficiently detailed to provide a successful investigation.</w:t>
      </w:r>
    </w:p>
    <w:p w14:paraId="5A90BE54"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p>
    <w:p w14:paraId="7DE277ED" w14:textId="77777777" w:rsidR="00A50FF1" w:rsidRPr="000C6301" w:rsidRDefault="00A50FF1" w:rsidP="00A50FF1">
      <w:pPr>
        <w:autoSpaceDE w:val="0"/>
        <w:autoSpaceDN w:val="0"/>
        <w:adjustRightInd w:val="0"/>
        <w:ind w:left="720" w:hanging="720"/>
        <w:jc w:val="both"/>
        <w:rPr>
          <w:rFonts w:ascii="Arial" w:hAnsi="Arial" w:cs="Arial"/>
          <w:color w:val="000000"/>
          <w:sz w:val="22"/>
          <w:szCs w:val="22"/>
          <w:lang w:eastAsia="en-GB"/>
        </w:rPr>
      </w:pPr>
      <w:r>
        <w:rPr>
          <w:rFonts w:ascii="Arial" w:hAnsi="Arial" w:cs="Arial"/>
          <w:color w:val="000000"/>
          <w:sz w:val="22"/>
          <w:szCs w:val="22"/>
          <w:lang w:eastAsia="en-GB"/>
        </w:rPr>
        <w:t xml:space="preserve">6.3 </w:t>
      </w:r>
      <w:r>
        <w:rPr>
          <w:rFonts w:ascii="Arial" w:hAnsi="Arial" w:cs="Arial"/>
          <w:color w:val="000000"/>
          <w:sz w:val="22"/>
          <w:szCs w:val="22"/>
          <w:lang w:eastAsia="en-GB"/>
        </w:rPr>
        <w:tab/>
      </w:r>
      <w:r w:rsidRPr="000C6301">
        <w:rPr>
          <w:rFonts w:ascii="Arial" w:hAnsi="Arial" w:cs="Arial"/>
          <w:color w:val="000000"/>
          <w:sz w:val="22"/>
          <w:szCs w:val="22"/>
          <w:lang w:eastAsia="en-GB"/>
        </w:rPr>
        <w:t>Allegations that are malicious, or allegations made for personal gain, may result in action against the person making them. If an allegation is made in the public interest, but is not confirmed by an investigation, no action will be taken against the person who raised the concern.</w:t>
      </w:r>
    </w:p>
    <w:p w14:paraId="741FB003"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p>
    <w:p w14:paraId="7EB05919"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r>
        <w:rPr>
          <w:rFonts w:ascii="Arial" w:hAnsi="Arial" w:cs="Arial"/>
          <w:color w:val="000000"/>
          <w:sz w:val="22"/>
          <w:szCs w:val="22"/>
          <w:lang w:eastAsia="en-GB"/>
        </w:rPr>
        <w:t>6.4</w:t>
      </w:r>
      <w:r>
        <w:rPr>
          <w:rFonts w:ascii="Arial" w:hAnsi="Arial" w:cs="Arial"/>
          <w:color w:val="000000"/>
          <w:sz w:val="22"/>
          <w:szCs w:val="22"/>
          <w:lang w:eastAsia="en-GB"/>
        </w:rPr>
        <w:tab/>
        <w:t xml:space="preserve">It is preferable that a whistleblowing concern be raised as soon as there is reasonable suspicion. Employees are not expected to investigate the matter themselves or prove that their concern is well-founded. </w:t>
      </w:r>
    </w:p>
    <w:p w14:paraId="4E571795"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p>
    <w:p w14:paraId="7E308093"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r>
        <w:rPr>
          <w:rFonts w:ascii="Arial" w:hAnsi="Arial" w:cs="Arial"/>
          <w:color w:val="000000"/>
          <w:sz w:val="22"/>
          <w:szCs w:val="22"/>
          <w:lang w:eastAsia="en-GB"/>
        </w:rPr>
        <w:t>6.5</w:t>
      </w:r>
      <w:r>
        <w:rPr>
          <w:rFonts w:ascii="Arial" w:hAnsi="Arial" w:cs="Arial"/>
          <w:color w:val="000000"/>
          <w:sz w:val="22"/>
          <w:szCs w:val="22"/>
          <w:lang w:eastAsia="en-GB"/>
        </w:rPr>
        <w:tab/>
        <w:t>The school recognises that the decision to report a concern can be difficult. If you report the concern in good faith, the school will not tolerate any harassment or victimisation against you. Any employee who is found to have victimised or harassed an employee who raised a concern will face disciplinary action.</w:t>
      </w:r>
    </w:p>
    <w:p w14:paraId="25C17241"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p>
    <w:p w14:paraId="0948DBFE" w14:textId="191652AB" w:rsidR="00A50FF1" w:rsidRPr="000C6301" w:rsidRDefault="00A50FF1" w:rsidP="00A50FF1">
      <w:pPr>
        <w:autoSpaceDE w:val="0"/>
        <w:autoSpaceDN w:val="0"/>
        <w:adjustRightInd w:val="0"/>
        <w:spacing w:after="120"/>
        <w:ind w:left="720" w:hanging="720"/>
        <w:jc w:val="both"/>
        <w:rPr>
          <w:rFonts w:ascii="Arial" w:hAnsi="Arial" w:cs="Arial"/>
          <w:color w:val="000000"/>
          <w:sz w:val="22"/>
          <w:szCs w:val="22"/>
          <w:lang w:eastAsia="en-GB"/>
        </w:rPr>
      </w:pPr>
      <w:r>
        <w:rPr>
          <w:rFonts w:ascii="Arial" w:hAnsi="Arial" w:cs="Arial"/>
          <w:color w:val="000000"/>
          <w:sz w:val="22"/>
          <w:szCs w:val="22"/>
          <w:lang w:eastAsia="en-GB"/>
        </w:rPr>
        <w:t>6.6</w:t>
      </w:r>
      <w:r>
        <w:rPr>
          <w:rFonts w:ascii="Arial" w:hAnsi="Arial" w:cs="Arial"/>
          <w:color w:val="000000"/>
          <w:sz w:val="22"/>
          <w:szCs w:val="22"/>
          <w:lang w:eastAsia="en-GB"/>
        </w:rPr>
        <w:tab/>
      </w:r>
      <w:r w:rsidRPr="000C6301">
        <w:rPr>
          <w:rFonts w:ascii="Arial" w:hAnsi="Arial" w:cs="Arial"/>
          <w:color w:val="000000"/>
          <w:sz w:val="22"/>
          <w:szCs w:val="22"/>
          <w:lang w:eastAsia="en-GB"/>
        </w:rPr>
        <w:t>Anyone who has made a protected disclosure will not suffer any detriment as a result of raising their concern unless it is later proved that they knew they were providing false information.  In addition, whistle-blowers are protected from suffering a detriment, bullying or harassment from another worker.</w:t>
      </w:r>
      <w:r>
        <w:rPr>
          <w:rFonts w:ascii="Arial" w:hAnsi="Arial" w:cs="Arial"/>
          <w:color w:val="000000"/>
          <w:sz w:val="22"/>
          <w:szCs w:val="22"/>
          <w:lang w:eastAsia="en-GB"/>
        </w:rPr>
        <w:t xml:space="preserve"> </w:t>
      </w:r>
      <w:r w:rsidRPr="000C6301">
        <w:rPr>
          <w:rFonts w:ascii="Arial" w:hAnsi="Arial" w:cs="Arial"/>
          <w:color w:val="000000"/>
          <w:sz w:val="22"/>
          <w:szCs w:val="22"/>
          <w:lang w:eastAsia="en-GB"/>
        </w:rPr>
        <w:t xml:space="preserve">Examples </w:t>
      </w:r>
      <w:r>
        <w:rPr>
          <w:rFonts w:ascii="Arial" w:hAnsi="Arial" w:cs="Arial"/>
          <w:color w:val="000000"/>
          <w:sz w:val="22"/>
          <w:szCs w:val="22"/>
          <w:lang w:eastAsia="en-GB"/>
        </w:rPr>
        <w:t xml:space="preserve">that could amount to a </w:t>
      </w:r>
      <w:r w:rsidRPr="000C6301">
        <w:rPr>
          <w:rFonts w:ascii="Arial" w:hAnsi="Arial" w:cs="Arial"/>
          <w:color w:val="000000"/>
          <w:sz w:val="22"/>
          <w:szCs w:val="22"/>
          <w:lang w:eastAsia="en-GB"/>
        </w:rPr>
        <w:t xml:space="preserve">detriment include (but </w:t>
      </w:r>
      <w:r>
        <w:rPr>
          <w:rFonts w:ascii="Arial" w:hAnsi="Arial" w:cs="Arial"/>
          <w:color w:val="000000"/>
          <w:sz w:val="22"/>
          <w:szCs w:val="22"/>
          <w:lang w:eastAsia="en-GB"/>
        </w:rPr>
        <w:t>are</w:t>
      </w:r>
      <w:r w:rsidRPr="000C6301">
        <w:rPr>
          <w:rFonts w:ascii="Arial" w:hAnsi="Arial" w:cs="Arial"/>
          <w:color w:val="000000"/>
          <w:sz w:val="22"/>
          <w:szCs w:val="22"/>
          <w:lang w:eastAsia="en-GB"/>
        </w:rPr>
        <w:t xml:space="preserve"> not limited to):</w:t>
      </w:r>
    </w:p>
    <w:p w14:paraId="4B2C517A"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failure to promote</w:t>
      </w:r>
      <w:r>
        <w:rPr>
          <w:rFonts w:ascii="Arial" w:hAnsi="Arial" w:cs="Arial"/>
          <w:color w:val="000000"/>
          <w:sz w:val="22"/>
          <w:szCs w:val="22"/>
          <w:lang w:eastAsia="en-GB"/>
        </w:rPr>
        <w:t>, if linked to the disclosure</w:t>
      </w:r>
      <w:r w:rsidRPr="000C6301">
        <w:rPr>
          <w:rFonts w:ascii="Arial" w:hAnsi="Arial" w:cs="Arial"/>
          <w:color w:val="000000"/>
          <w:sz w:val="22"/>
          <w:szCs w:val="22"/>
          <w:lang w:eastAsia="en-GB"/>
        </w:rPr>
        <w:t>;</w:t>
      </w:r>
    </w:p>
    <w:p w14:paraId="7E3E839E"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denial of training;</w:t>
      </w:r>
    </w:p>
    <w:p w14:paraId="3F4C3D7C"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closer monitoring;</w:t>
      </w:r>
    </w:p>
    <w:p w14:paraId="6ADF85E7"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ostracism;</w:t>
      </w:r>
    </w:p>
    <w:p w14:paraId="1C20D02D"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blocking access to resources;</w:t>
      </w:r>
    </w:p>
    <w:p w14:paraId="31DF1F7F"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unrequested re-assignment or re-location;</w:t>
      </w:r>
    </w:p>
    <w:p w14:paraId="57C81A1C"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lastRenderedPageBreak/>
        <w:t>demotion;</w:t>
      </w:r>
    </w:p>
    <w:p w14:paraId="329E8F3F"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suspension;</w:t>
      </w:r>
    </w:p>
    <w:p w14:paraId="07EA2D05"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disciplinary sanction;</w:t>
      </w:r>
    </w:p>
    <w:p w14:paraId="3DCDD715"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bullying or harassment;</w:t>
      </w:r>
    </w:p>
    <w:p w14:paraId="1CC1184C"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victimisation;</w:t>
      </w:r>
    </w:p>
    <w:p w14:paraId="36CDE304"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dismissal;</w:t>
      </w:r>
    </w:p>
    <w:p w14:paraId="138AEE44"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failure to provide an appropriate reference; or</w:t>
      </w:r>
    </w:p>
    <w:p w14:paraId="53E36A10" w14:textId="77777777" w:rsidR="00A50FF1" w:rsidRPr="000C6301" w:rsidRDefault="00A50FF1" w:rsidP="00A50FF1">
      <w:pPr>
        <w:numPr>
          <w:ilvl w:val="0"/>
          <w:numId w:val="16"/>
        </w:numPr>
        <w:tabs>
          <w:tab w:val="left" w:pos="1701"/>
        </w:tabs>
        <w:autoSpaceDE w:val="0"/>
        <w:autoSpaceDN w:val="0"/>
        <w:adjustRightInd w:val="0"/>
        <w:spacing w:after="120"/>
        <w:ind w:firstLine="490"/>
        <w:jc w:val="both"/>
        <w:rPr>
          <w:rFonts w:ascii="Arial" w:hAnsi="Arial" w:cs="Arial"/>
          <w:color w:val="000000"/>
          <w:sz w:val="22"/>
          <w:szCs w:val="22"/>
          <w:lang w:eastAsia="en-GB"/>
        </w:rPr>
      </w:pPr>
      <w:r w:rsidRPr="000C6301">
        <w:rPr>
          <w:rFonts w:ascii="Arial" w:hAnsi="Arial" w:cs="Arial"/>
          <w:color w:val="000000"/>
          <w:sz w:val="22"/>
          <w:szCs w:val="22"/>
          <w:lang w:eastAsia="en-GB"/>
        </w:rPr>
        <w:t>failing to investigate a subsequent concern.</w:t>
      </w:r>
    </w:p>
    <w:p w14:paraId="5668CCF7" w14:textId="77777777" w:rsidR="00A50FF1" w:rsidRDefault="00A50FF1" w:rsidP="00A50FF1">
      <w:pPr>
        <w:autoSpaceDE w:val="0"/>
        <w:autoSpaceDN w:val="0"/>
        <w:adjustRightInd w:val="0"/>
        <w:spacing w:after="120"/>
        <w:ind w:left="720" w:hanging="720"/>
        <w:jc w:val="both"/>
        <w:rPr>
          <w:rFonts w:ascii="Arial" w:hAnsi="Arial" w:cs="Arial"/>
          <w:color w:val="000000"/>
          <w:sz w:val="22"/>
          <w:szCs w:val="22"/>
          <w:lang w:eastAsia="en-GB"/>
        </w:rPr>
      </w:pPr>
    </w:p>
    <w:p w14:paraId="0D8C01D1" w14:textId="77777777" w:rsidR="00A50FF1" w:rsidRPr="00575297" w:rsidRDefault="00A50FF1" w:rsidP="00A50FF1">
      <w:pPr>
        <w:autoSpaceDE w:val="0"/>
        <w:autoSpaceDN w:val="0"/>
        <w:adjustRightInd w:val="0"/>
        <w:jc w:val="both"/>
        <w:rPr>
          <w:rFonts w:ascii="Arial" w:hAnsi="Arial" w:cs="Arial"/>
          <w:b/>
          <w:color w:val="000000"/>
          <w:sz w:val="22"/>
          <w:szCs w:val="22"/>
          <w:lang w:eastAsia="en-GB"/>
        </w:rPr>
      </w:pPr>
      <w:r w:rsidRPr="00527885">
        <w:rPr>
          <w:rFonts w:ascii="Arial" w:hAnsi="Arial" w:cs="Arial"/>
          <w:b/>
          <w:color w:val="000000"/>
          <w:sz w:val="22"/>
          <w:szCs w:val="22"/>
          <w:lang w:eastAsia="en-GB"/>
        </w:rPr>
        <w:t>7.0</w:t>
      </w:r>
      <w:r>
        <w:rPr>
          <w:rFonts w:ascii="Arial" w:hAnsi="Arial" w:cs="Arial"/>
          <w:color w:val="000000"/>
          <w:sz w:val="22"/>
          <w:szCs w:val="22"/>
          <w:lang w:eastAsia="en-GB"/>
        </w:rPr>
        <w:tab/>
      </w:r>
      <w:r>
        <w:rPr>
          <w:rFonts w:ascii="Arial" w:hAnsi="Arial" w:cs="Arial"/>
          <w:b/>
          <w:color w:val="000000"/>
          <w:sz w:val="22"/>
          <w:szCs w:val="22"/>
          <w:lang w:eastAsia="en-GB"/>
        </w:rPr>
        <w:t>How will the school</w:t>
      </w:r>
      <w:r w:rsidRPr="00575297">
        <w:rPr>
          <w:rFonts w:ascii="Arial" w:hAnsi="Arial" w:cs="Arial"/>
          <w:b/>
          <w:color w:val="000000"/>
          <w:sz w:val="22"/>
          <w:szCs w:val="22"/>
          <w:lang w:eastAsia="en-GB"/>
        </w:rPr>
        <w:t xml:space="preserve"> respond?</w:t>
      </w:r>
    </w:p>
    <w:p w14:paraId="4F2E597C"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402BCA7B" w14:textId="77777777" w:rsidR="00A50FF1" w:rsidRDefault="00A50FF1" w:rsidP="00A50FF1">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 xml:space="preserve">7.1 </w:t>
      </w:r>
      <w:r>
        <w:rPr>
          <w:rFonts w:ascii="Arial" w:hAnsi="Arial" w:cs="Arial"/>
          <w:color w:val="000000"/>
          <w:sz w:val="22"/>
          <w:szCs w:val="22"/>
          <w:lang w:eastAsia="en-GB"/>
        </w:rPr>
        <w:tab/>
        <w:t>The action taken by the school will depend on the nature of the concern. The matters raised</w:t>
      </w:r>
    </w:p>
    <w:p w14:paraId="6B03A1C1" w14:textId="77777777" w:rsidR="00A50FF1" w:rsidRDefault="00A50FF1" w:rsidP="00A50FF1">
      <w:pPr>
        <w:autoSpaceDE w:val="0"/>
        <w:autoSpaceDN w:val="0"/>
        <w:adjustRightInd w:val="0"/>
        <w:spacing w:after="60"/>
        <w:ind w:firstLine="720"/>
        <w:jc w:val="both"/>
        <w:rPr>
          <w:rFonts w:ascii="Arial" w:hAnsi="Arial" w:cs="Arial"/>
          <w:color w:val="000000"/>
          <w:sz w:val="22"/>
          <w:szCs w:val="22"/>
          <w:lang w:eastAsia="en-GB"/>
        </w:rPr>
      </w:pPr>
      <w:r>
        <w:rPr>
          <w:rFonts w:ascii="Arial" w:hAnsi="Arial" w:cs="Arial"/>
          <w:color w:val="000000"/>
          <w:sz w:val="22"/>
          <w:szCs w:val="22"/>
          <w:lang w:eastAsia="en-GB"/>
        </w:rPr>
        <w:t>may:</w:t>
      </w:r>
    </w:p>
    <w:p w14:paraId="0561577D" w14:textId="77777777" w:rsidR="00A50FF1" w:rsidRDefault="00A50FF1" w:rsidP="00A50FF1">
      <w:pPr>
        <w:numPr>
          <w:ilvl w:val="0"/>
          <w:numId w:val="6"/>
        </w:numPr>
        <w:tabs>
          <w:tab w:val="left" w:pos="1080"/>
        </w:tabs>
        <w:autoSpaceDE w:val="0"/>
        <w:autoSpaceDN w:val="0"/>
        <w:adjustRightInd w:val="0"/>
        <w:spacing w:after="60"/>
        <w:ind w:hanging="2880"/>
        <w:jc w:val="both"/>
        <w:rPr>
          <w:rFonts w:ascii="Arial" w:hAnsi="Arial" w:cs="Arial"/>
          <w:color w:val="000000"/>
          <w:sz w:val="22"/>
          <w:szCs w:val="22"/>
          <w:lang w:eastAsia="en-GB"/>
        </w:rPr>
      </w:pPr>
      <w:r>
        <w:rPr>
          <w:rFonts w:ascii="Arial" w:hAnsi="Arial" w:cs="Arial"/>
          <w:color w:val="000000"/>
          <w:sz w:val="22"/>
          <w:szCs w:val="22"/>
          <w:lang w:eastAsia="en-GB"/>
        </w:rPr>
        <w:t>be investigated internally or by Wokingham Borough Council;</w:t>
      </w:r>
    </w:p>
    <w:p w14:paraId="0265F8F5" w14:textId="77777777" w:rsidR="00A50FF1" w:rsidRDefault="00A50FF1" w:rsidP="00A50FF1">
      <w:pPr>
        <w:numPr>
          <w:ilvl w:val="0"/>
          <w:numId w:val="6"/>
        </w:numPr>
        <w:tabs>
          <w:tab w:val="left" w:pos="1080"/>
        </w:tabs>
        <w:autoSpaceDE w:val="0"/>
        <w:autoSpaceDN w:val="0"/>
        <w:adjustRightInd w:val="0"/>
        <w:spacing w:after="60"/>
        <w:ind w:left="720" w:firstLine="0"/>
        <w:jc w:val="both"/>
        <w:rPr>
          <w:rFonts w:ascii="Arial" w:hAnsi="Arial" w:cs="Arial"/>
          <w:color w:val="000000"/>
          <w:sz w:val="22"/>
          <w:szCs w:val="22"/>
          <w:lang w:eastAsia="en-GB"/>
        </w:rPr>
      </w:pPr>
      <w:r>
        <w:rPr>
          <w:rFonts w:ascii="Arial" w:hAnsi="Arial" w:cs="Arial"/>
          <w:color w:val="000000"/>
          <w:sz w:val="22"/>
          <w:szCs w:val="22"/>
          <w:lang w:eastAsia="en-GB"/>
        </w:rPr>
        <w:t>be referred to the Police;</w:t>
      </w:r>
    </w:p>
    <w:p w14:paraId="1D0C785E" w14:textId="77777777" w:rsidR="00A50FF1" w:rsidRDefault="00A50FF1" w:rsidP="00A50FF1">
      <w:pPr>
        <w:numPr>
          <w:ilvl w:val="0"/>
          <w:numId w:val="6"/>
        </w:numPr>
        <w:tabs>
          <w:tab w:val="left" w:pos="1080"/>
        </w:tabs>
        <w:autoSpaceDE w:val="0"/>
        <w:autoSpaceDN w:val="0"/>
        <w:adjustRightInd w:val="0"/>
        <w:spacing w:after="60"/>
        <w:ind w:left="720" w:firstLine="0"/>
        <w:jc w:val="both"/>
        <w:rPr>
          <w:rFonts w:ascii="Arial" w:hAnsi="Arial" w:cs="Arial"/>
          <w:color w:val="000000"/>
          <w:sz w:val="22"/>
          <w:szCs w:val="22"/>
          <w:lang w:eastAsia="en-GB"/>
        </w:rPr>
      </w:pPr>
      <w:r>
        <w:rPr>
          <w:rFonts w:ascii="Arial" w:hAnsi="Arial" w:cs="Arial"/>
          <w:color w:val="000000"/>
          <w:sz w:val="22"/>
          <w:szCs w:val="22"/>
          <w:lang w:eastAsia="en-GB"/>
        </w:rPr>
        <w:t>be referred to the external auditors (Ernst and Young);</w:t>
      </w:r>
    </w:p>
    <w:p w14:paraId="02726BD2" w14:textId="77777777" w:rsidR="00A50FF1" w:rsidRDefault="00A50FF1" w:rsidP="00A50FF1">
      <w:pPr>
        <w:numPr>
          <w:ilvl w:val="0"/>
          <w:numId w:val="6"/>
        </w:numPr>
        <w:tabs>
          <w:tab w:val="left" w:pos="1080"/>
        </w:tabs>
        <w:autoSpaceDE w:val="0"/>
        <w:autoSpaceDN w:val="0"/>
        <w:adjustRightInd w:val="0"/>
        <w:spacing w:after="60"/>
        <w:ind w:left="720" w:firstLine="0"/>
        <w:jc w:val="both"/>
        <w:rPr>
          <w:rFonts w:ascii="Arial" w:hAnsi="Arial" w:cs="Arial"/>
          <w:color w:val="000000"/>
          <w:sz w:val="22"/>
          <w:szCs w:val="22"/>
          <w:lang w:eastAsia="en-GB"/>
        </w:rPr>
      </w:pPr>
      <w:r>
        <w:rPr>
          <w:rFonts w:ascii="Arial" w:hAnsi="Arial" w:cs="Arial"/>
          <w:color w:val="000000"/>
          <w:sz w:val="22"/>
          <w:szCs w:val="22"/>
          <w:lang w:eastAsia="en-GB"/>
        </w:rPr>
        <w:t>form the subject of an independent inquiry; or</w:t>
      </w:r>
    </w:p>
    <w:p w14:paraId="7A9F0E35" w14:textId="77777777" w:rsidR="00A50FF1" w:rsidRPr="00C53550" w:rsidRDefault="00A50FF1" w:rsidP="00A50FF1">
      <w:pPr>
        <w:numPr>
          <w:ilvl w:val="0"/>
          <w:numId w:val="6"/>
        </w:numPr>
        <w:tabs>
          <w:tab w:val="num" w:pos="1080"/>
        </w:tabs>
        <w:autoSpaceDE w:val="0"/>
        <w:autoSpaceDN w:val="0"/>
        <w:adjustRightInd w:val="0"/>
        <w:ind w:left="1080"/>
        <w:jc w:val="both"/>
        <w:rPr>
          <w:rFonts w:ascii="Arial" w:hAnsi="Arial" w:cs="Arial"/>
          <w:color w:val="000000"/>
          <w:sz w:val="22"/>
          <w:szCs w:val="22"/>
          <w:lang w:eastAsia="en-GB"/>
        </w:rPr>
      </w:pPr>
      <w:r>
        <w:rPr>
          <w:rFonts w:ascii="Arial" w:hAnsi="Arial" w:cs="Arial"/>
          <w:color w:val="000000"/>
          <w:sz w:val="22"/>
          <w:szCs w:val="22"/>
          <w:lang w:eastAsia="en-GB"/>
        </w:rPr>
        <w:t>be considered a service issue and referred to the service to respond by any combination of the above.</w:t>
      </w:r>
      <w:r w:rsidRPr="00C53550">
        <w:rPr>
          <w:rFonts w:ascii="Arial" w:hAnsi="Arial" w:cs="Arial"/>
          <w:color w:val="000000"/>
          <w:sz w:val="22"/>
          <w:szCs w:val="22"/>
          <w:lang w:eastAsia="en-GB"/>
        </w:rPr>
        <w:t xml:space="preserve"> </w:t>
      </w:r>
    </w:p>
    <w:p w14:paraId="42F10CEE"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3489D2D0" w14:textId="77777777" w:rsidR="00A50FF1" w:rsidRPr="000C6301" w:rsidRDefault="00A50FF1" w:rsidP="00A50FF1">
      <w:pPr>
        <w:autoSpaceDE w:val="0"/>
        <w:autoSpaceDN w:val="0"/>
        <w:adjustRightInd w:val="0"/>
        <w:ind w:left="720" w:hanging="720"/>
        <w:jc w:val="both"/>
        <w:rPr>
          <w:rFonts w:ascii="Arial" w:hAnsi="Arial" w:cs="Arial"/>
          <w:color w:val="000000"/>
          <w:sz w:val="22"/>
          <w:szCs w:val="22"/>
          <w:lang w:eastAsia="en-GB"/>
        </w:rPr>
      </w:pPr>
      <w:r>
        <w:rPr>
          <w:rFonts w:ascii="Arial" w:hAnsi="Arial" w:cs="Arial"/>
          <w:color w:val="000000"/>
          <w:sz w:val="22"/>
          <w:szCs w:val="22"/>
          <w:lang w:eastAsia="en-GB"/>
        </w:rPr>
        <w:t>7.2</w:t>
      </w:r>
      <w:r>
        <w:rPr>
          <w:rFonts w:ascii="Arial" w:hAnsi="Arial" w:cs="Arial"/>
          <w:color w:val="000000"/>
          <w:sz w:val="22"/>
          <w:szCs w:val="22"/>
          <w:lang w:eastAsia="en-GB"/>
        </w:rPr>
        <w:tab/>
        <w:t>Feedback on the outcome of the concern will be given to the person raising the concern. This feedback may be limited due to legal obligations of confidentiality (</w:t>
      </w:r>
      <w:proofErr w:type="gramStart"/>
      <w:r>
        <w:rPr>
          <w:rFonts w:ascii="Arial" w:hAnsi="Arial" w:cs="Arial"/>
          <w:color w:val="000000"/>
          <w:sz w:val="22"/>
          <w:szCs w:val="22"/>
          <w:lang w:eastAsia="en-GB"/>
        </w:rPr>
        <w:t>i.e.</w:t>
      </w:r>
      <w:proofErr w:type="gramEnd"/>
      <w:r>
        <w:rPr>
          <w:rFonts w:ascii="Arial" w:hAnsi="Arial" w:cs="Arial"/>
          <w:color w:val="000000"/>
          <w:sz w:val="22"/>
          <w:szCs w:val="22"/>
          <w:lang w:eastAsia="en-GB"/>
        </w:rPr>
        <w:t xml:space="preserve"> if disciplinary action is taken against a school employee). </w:t>
      </w:r>
      <w:r w:rsidRPr="000C6301">
        <w:rPr>
          <w:rFonts w:ascii="Arial" w:hAnsi="Arial" w:cs="Arial"/>
          <w:color w:val="000000"/>
          <w:sz w:val="22"/>
          <w:szCs w:val="22"/>
          <w:lang w:eastAsia="en-GB"/>
        </w:rPr>
        <w:t>The person raising a concern should normally be told:</w:t>
      </w:r>
    </w:p>
    <w:p w14:paraId="266952ED" w14:textId="77777777" w:rsidR="00A50FF1" w:rsidRPr="000C6301" w:rsidRDefault="00A50FF1" w:rsidP="00A50FF1">
      <w:pPr>
        <w:numPr>
          <w:ilvl w:val="0"/>
          <w:numId w:val="17"/>
        </w:numPr>
        <w:tabs>
          <w:tab w:val="left" w:pos="1134"/>
        </w:tabs>
        <w:autoSpaceDE w:val="0"/>
        <w:autoSpaceDN w:val="0"/>
        <w:adjustRightInd w:val="0"/>
        <w:ind w:left="1134" w:hanging="425"/>
        <w:jc w:val="both"/>
        <w:rPr>
          <w:rFonts w:ascii="Arial" w:hAnsi="Arial" w:cs="Arial"/>
          <w:color w:val="000000"/>
          <w:sz w:val="22"/>
          <w:szCs w:val="22"/>
          <w:lang w:eastAsia="en-GB"/>
        </w:rPr>
      </w:pPr>
      <w:r w:rsidRPr="000C6301">
        <w:rPr>
          <w:rFonts w:ascii="Arial" w:hAnsi="Arial" w:cs="Arial"/>
          <w:color w:val="000000"/>
          <w:sz w:val="22"/>
          <w:szCs w:val="22"/>
          <w:lang w:eastAsia="en-GB"/>
        </w:rPr>
        <w:t>how and by whom a concern will be handled;</w:t>
      </w:r>
    </w:p>
    <w:p w14:paraId="319F0E03" w14:textId="77777777" w:rsidR="00A50FF1" w:rsidRPr="000C6301" w:rsidRDefault="00A50FF1" w:rsidP="00A50FF1">
      <w:pPr>
        <w:numPr>
          <w:ilvl w:val="0"/>
          <w:numId w:val="17"/>
        </w:numPr>
        <w:tabs>
          <w:tab w:val="left" w:pos="1134"/>
        </w:tabs>
        <w:autoSpaceDE w:val="0"/>
        <w:autoSpaceDN w:val="0"/>
        <w:adjustRightInd w:val="0"/>
        <w:ind w:left="1134" w:hanging="425"/>
        <w:jc w:val="both"/>
        <w:rPr>
          <w:rFonts w:ascii="Arial" w:hAnsi="Arial" w:cs="Arial"/>
          <w:color w:val="000000"/>
          <w:sz w:val="22"/>
          <w:szCs w:val="22"/>
          <w:lang w:eastAsia="en-GB"/>
        </w:rPr>
      </w:pPr>
      <w:r w:rsidRPr="000C6301">
        <w:rPr>
          <w:rFonts w:ascii="Arial" w:hAnsi="Arial" w:cs="Arial"/>
          <w:color w:val="000000"/>
          <w:sz w:val="22"/>
          <w:szCs w:val="22"/>
          <w:lang w:eastAsia="en-GB"/>
        </w:rPr>
        <w:t>an estimate of how long an investigation will take;</w:t>
      </w:r>
    </w:p>
    <w:p w14:paraId="3DE9609B" w14:textId="77777777" w:rsidR="00A50FF1" w:rsidRPr="000C6301" w:rsidRDefault="00A50FF1" w:rsidP="00A50FF1">
      <w:pPr>
        <w:numPr>
          <w:ilvl w:val="0"/>
          <w:numId w:val="17"/>
        </w:numPr>
        <w:tabs>
          <w:tab w:val="left" w:pos="1134"/>
        </w:tabs>
        <w:autoSpaceDE w:val="0"/>
        <w:autoSpaceDN w:val="0"/>
        <w:adjustRightInd w:val="0"/>
        <w:ind w:left="1134" w:hanging="425"/>
        <w:jc w:val="both"/>
        <w:rPr>
          <w:rFonts w:ascii="Arial" w:hAnsi="Arial" w:cs="Arial"/>
          <w:color w:val="000000"/>
          <w:sz w:val="22"/>
          <w:szCs w:val="22"/>
          <w:lang w:eastAsia="en-GB"/>
        </w:rPr>
      </w:pPr>
      <w:r w:rsidRPr="000C6301">
        <w:rPr>
          <w:rFonts w:ascii="Arial" w:hAnsi="Arial" w:cs="Arial"/>
          <w:color w:val="000000"/>
          <w:sz w:val="22"/>
          <w:szCs w:val="22"/>
          <w:lang w:eastAsia="en-GB"/>
        </w:rPr>
        <w:t>the outcome of the investigation (where appropriate);</w:t>
      </w:r>
    </w:p>
    <w:p w14:paraId="3D2BFA24" w14:textId="77777777" w:rsidR="00A50FF1" w:rsidRPr="000C6301" w:rsidRDefault="00A50FF1" w:rsidP="00A50FF1">
      <w:pPr>
        <w:numPr>
          <w:ilvl w:val="0"/>
          <w:numId w:val="17"/>
        </w:numPr>
        <w:tabs>
          <w:tab w:val="left" w:pos="1134"/>
        </w:tabs>
        <w:autoSpaceDE w:val="0"/>
        <w:autoSpaceDN w:val="0"/>
        <w:adjustRightInd w:val="0"/>
        <w:ind w:left="1134" w:hanging="425"/>
        <w:jc w:val="both"/>
        <w:rPr>
          <w:rFonts w:ascii="Arial" w:hAnsi="Arial" w:cs="Arial"/>
          <w:color w:val="000000"/>
          <w:sz w:val="22"/>
          <w:szCs w:val="22"/>
          <w:lang w:eastAsia="en-GB"/>
        </w:rPr>
      </w:pPr>
      <w:r w:rsidRPr="000C6301">
        <w:rPr>
          <w:rFonts w:ascii="Arial" w:hAnsi="Arial" w:cs="Arial"/>
          <w:color w:val="000000"/>
          <w:sz w:val="22"/>
          <w:szCs w:val="22"/>
          <w:lang w:eastAsia="en-GB"/>
        </w:rPr>
        <w:t>that if they believe they are suffering detriment as a result of raising the concern that they should report it;</w:t>
      </w:r>
    </w:p>
    <w:p w14:paraId="5B281D21" w14:textId="77777777" w:rsidR="00A50FF1" w:rsidRPr="000C6301" w:rsidRDefault="00A50FF1" w:rsidP="00A50FF1">
      <w:pPr>
        <w:numPr>
          <w:ilvl w:val="0"/>
          <w:numId w:val="17"/>
        </w:numPr>
        <w:tabs>
          <w:tab w:val="left" w:pos="1134"/>
        </w:tabs>
        <w:autoSpaceDE w:val="0"/>
        <w:autoSpaceDN w:val="0"/>
        <w:adjustRightInd w:val="0"/>
        <w:ind w:left="1134" w:hanging="425"/>
        <w:jc w:val="both"/>
        <w:rPr>
          <w:rFonts w:ascii="Arial" w:hAnsi="Arial" w:cs="Arial"/>
          <w:color w:val="000000"/>
          <w:sz w:val="22"/>
          <w:szCs w:val="22"/>
          <w:lang w:eastAsia="en-GB"/>
        </w:rPr>
      </w:pPr>
      <w:r w:rsidRPr="000C6301">
        <w:rPr>
          <w:rFonts w:ascii="Arial" w:hAnsi="Arial" w:cs="Arial"/>
          <w:color w:val="000000"/>
          <w:sz w:val="22"/>
          <w:szCs w:val="22"/>
          <w:lang w:eastAsia="en-GB"/>
        </w:rPr>
        <w:t>that he or she is entitled to independent advice.</w:t>
      </w:r>
    </w:p>
    <w:p w14:paraId="2CF263F7"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r>
        <w:rPr>
          <w:rFonts w:ascii="Arial" w:hAnsi="Arial" w:cs="Arial"/>
          <w:color w:val="000000"/>
          <w:sz w:val="22"/>
          <w:szCs w:val="22"/>
          <w:lang w:eastAsia="en-GB"/>
        </w:rPr>
        <w:tab/>
      </w:r>
    </w:p>
    <w:p w14:paraId="69F1C090" w14:textId="77777777" w:rsidR="00A50FF1" w:rsidRPr="00F97405" w:rsidRDefault="00A50FF1" w:rsidP="00A50FF1">
      <w:pPr>
        <w:autoSpaceDE w:val="0"/>
        <w:autoSpaceDN w:val="0"/>
        <w:adjustRightInd w:val="0"/>
        <w:jc w:val="both"/>
        <w:rPr>
          <w:rFonts w:ascii="Arial" w:hAnsi="Arial" w:cs="Arial"/>
          <w:b/>
          <w:color w:val="000000"/>
          <w:sz w:val="22"/>
          <w:szCs w:val="22"/>
          <w:lang w:eastAsia="en-GB"/>
        </w:rPr>
      </w:pPr>
      <w:r w:rsidRPr="00527885">
        <w:rPr>
          <w:rFonts w:ascii="Arial" w:hAnsi="Arial" w:cs="Arial"/>
          <w:b/>
          <w:color w:val="000000"/>
          <w:sz w:val="22"/>
          <w:szCs w:val="22"/>
          <w:lang w:eastAsia="en-GB"/>
        </w:rPr>
        <w:t>8.0</w:t>
      </w:r>
      <w:r>
        <w:rPr>
          <w:rFonts w:ascii="Arial" w:hAnsi="Arial" w:cs="Arial"/>
          <w:color w:val="000000"/>
          <w:sz w:val="22"/>
          <w:szCs w:val="22"/>
          <w:lang w:eastAsia="en-GB"/>
        </w:rPr>
        <w:t xml:space="preserve"> </w:t>
      </w:r>
      <w:r>
        <w:rPr>
          <w:rFonts w:ascii="Arial" w:hAnsi="Arial" w:cs="Arial"/>
          <w:color w:val="000000"/>
          <w:sz w:val="22"/>
          <w:szCs w:val="22"/>
          <w:lang w:eastAsia="en-GB"/>
        </w:rPr>
        <w:tab/>
      </w:r>
      <w:r w:rsidRPr="00F97405">
        <w:rPr>
          <w:rFonts w:ascii="Arial" w:hAnsi="Arial" w:cs="Arial"/>
          <w:b/>
          <w:color w:val="000000"/>
          <w:sz w:val="22"/>
          <w:szCs w:val="22"/>
          <w:lang w:eastAsia="en-GB"/>
        </w:rPr>
        <w:t>What if I am dissatisfied with the</w:t>
      </w:r>
      <w:r>
        <w:rPr>
          <w:rFonts w:ascii="Arial" w:hAnsi="Arial" w:cs="Arial"/>
          <w:b/>
          <w:color w:val="000000"/>
          <w:sz w:val="22"/>
          <w:szCs w:val="22"/>
          <w:lang w:eastAsia="en-GB"/>
        </w:rPr>
        <w:t xml:space="preserve"> school</w:t>
      </w:r>
      <w:r w:rsidRPr="00F97405">
        <w:rPr>
          <w:rFonts w:ascii="Arial" w:hAnsi="Arial" w:cs="Arial"/>
          <w:b/>
          <w:color w:val="000000"/>
          <w:sz w:val="22"/>
          <w:szCs w:val="22"/>
          <w:lang w:eastAsia="en-GB"/>
        </w:rPr>
        <w:t>’s response?</w:t>
      </w:r>
    </w:p>
    <w:p w14:paraId="7A75393D" w14:textId="77777777" w:rsidR="00A50FF1" w:rsidRPr="00F97405" w:rsidRDefault="00A50FF1" w:rsidP="00A50FF1">
      <w:pPr>
        <w:autoSpaceDE w:val="0"/>
        <w:autoSpaceDN w:val="0"/>
        <w:adjustRightInd w:val="0"/>
        <w:jc w:val="both"/>
        <w:rPr>
          <w:rFonts w:ascii="Arial" w:hAnsi="Arial" w:cs="Arial"/>
          <w:color w:val="000000"/>
          <w:sz w:val="22"/>
          <w:szCs w:val="22"/>
          <w:lang w:eastAsia="en-GB"/>
        </w:rPr>
      </w:pPr>
    </w:p>
    <w:p w14:paraId="7E21CCB2" w14:textId="77777777" w:rsidR="00A50FF1" w:rsidRPr="00F97405" w:rsidRDefault="00A50FF1" w:rsidP="00A50FF1">
      <w:pPr>
        <w:autoSpaceDE w:val="0"/>
        <w:autoSpaceDN w:val="0"/>
        <w:adjustRightInd w:val="0"/>
        <w:spacing w:after="60"/>
        <w:ind w:left="720" w:hanging="720"/>
        <w:jc w:val="both"/>
        <w:rPr>
          <w:rFonts w:ascii="Arial" w:hAnsi="Arial" w:cs="Arial"/>
          <w:color w:val="000000"/>
          <w:sz w:val="22"/>
          <w:szCs w:val="22"/>
          <w:lang w:eastAsia="en-GB"/>
        </w:rPr>
      </w:pPr>
      <w:r w:rsidRPr="00F97405">
        <w:rPr>
          <w:rFonts w:ascii="Arial" w:hAnsi="Arial" w:cs="Arial"/>
          <w:color w:val="000000"/>
          <w:sz w:val="22"/>
          <w:szCs w:val="22"/>
          <w:lang w:eastAsia="en-GB"/>
        </w:rPr>
        <w:t xml:space="preserve">8.1 </w:t>
      </w:r>
      <w:r w:rsidRPr="00F97405">
        <w:rPr>
          <w:rFonts w:ascii="Arial" w:hAnsi="Arial" w:cs="Arial"/>
          <w:color w:val="000000"/>
          <w:sz w:val="22"/>
          <w:szCs w:val="22"/>
          <w:lang w:eastAsia="en-GB"/>
        </w:rPr>
        <w:tab/>
        <w:t xml:space="preserve">This policy is intended to provide you with an avenue to raise concerns within the </w:t>
      </w:r>
      <w:r>
        <w:rPr>
          <w:rFonts w:ascii="Arial" w:hAnsi="Arial" w:cs="Arial"/>
          <w:color w:val="000000"/>
          <w:sz w:val="22"/>
          <w:szCs w:val="22"/>
          <w:lang w:eastAsia="en-GB"/>
        </w:rPr>
        <w:t xml:space="preserve">school. </w:t>
      </w:r>
      <w:r w:rsidRPr="00F97405">
        <w:rPr>
          <w:rFonts w:ascii="Arial" w:hAnsi="Arial" w:cs="Arial"/>
          <w:color w:val="000000"/>
          <w:sz w:val="22"/>
          <w:szCs w:val="22"/>
          <w:lang w:eastAsia="en-GB"/>
        </w:rPr>
        <w:t>However, if at the end of the pr</w:t>
      </w:r>
      <w:r>
        <w:rPr>
          <w:rFonts w:ascii="Arial" w:hAnsi="Arial" w:cs="Arial"/>
          <w:color w:val="000000"/>
          <w:sz w:val="22"/>
          <w:szCs w:val="22"/>
          <w:lang w:eastAsia="en-GB"/>
        </w:rPr>
        <w:t>ocess an employee of the school</w:t>
      </w:r>
      <w:r w:rsidRPr="00F97405">
        <w:rPr>
          <w:rFonts w:ascii="Arial" w:hAnsi="Arial" w:cs="Arial"/>
          <w:color w:val="000000"/>
          <w:sz w:val="22"/>
          <w:szCs w:val="22"/>
          <w:lang w:eastAsia="en-GB"/>
        </w:rPr>
        <w:t>, or any other person covered by the Act, is not satisfied with how a disclosure has been dealt with and wishes to pursue matters by means of a wider disclosure, the following points of contact are available to you:</w:t>
      </w:r>
    </w:p>
    <w:p w14:paraId="71B6CC76" w14:textId="77777777" w:rsidR="00A50FF1" w:rsidRPr="00F97405" w:rsidRDefault="00A50FF1" w:rsidP="00A50FF1">
      <w:pPr>
        <w:numPr>
          <w:ilvl w:val="0"/>
          <w:numId w:val="7"/>
        </w:numPr>
        <w:tabs>
          <w:tab w:val="left" w:pos="1080"/>
        </w:tabs>
        <w:autoSpaceDE w:val="0"/>
        <w:autoSpaceDN w:val="0"/>
        <w:adjustRightInd w:val="0"/>
        <w:spacing w:after="60"/>
        <w:ind w:firstLine="0"/>
        <w:jc w:val="both"/>
        <w:rPr>
          <w:rFonts w:ascii="Arial" w:hAnsi="Arial" w:cs="Arial"/>
          <w:color w:val="000000"/>
          <w:sz w:val="22"/>
          <w:szCs w:val="22"/>
          <w:lang w:eastAsia="en-GB"/>
        </w:rPr>
      </w:pPr>
      <w:r w:rsidRPr="00F97405">
        <w:rPr>
          <w:rFonts w:ascii="Arial" w:hAnsi="Arial" w:cs="Arial"/>
          <w:color w:val="000000"/>
          <w:sz w:val="22"/>
          <w:szCs w:val="22"/>
          <w:lang w:eastAsia="en-GB"/>
        </w:rPr>
        <w:t>your local Council Member (if you live in the area of the borough);</w:t>
      </w:r>
    </w:p>
    <w:p w14:paraId="0CCEB831" w14:textId="77777777" w:rsidR="00A50FF1" w:rsidRPr="00F97405" w:rsidRDefault="00A50FF1" w:rsidP="00A50FF1">
      <w:pPr>
        <w:numPr>
          <w:ilvl w:val="0"/>
          <w:numId w:val="7"/>
        </w:numPr>
        <w:tabs>
          <w:tab w:val="left" w:pos="1080"/>
        </w:tabs>
        <w:autoSpaceDE w:val="0"/>
        <w:autoSpaceDN w:val="0"/>
        <w:adjustRightInd w:val="0"/>
        <w:spacing w:after="60"/>
        <w:ind w:firstLine="0"/>
        <w:jc w:val="both"/>
        <w:rPr>
          <w:rFonts w:ascii="Arial" w:hAnsi="Arial" w:cs="Arial"/>
          <w:color w:val="000000"/>
          <w:sz w:val="22"/>
          <w:szCs w:val="22"/>
          <w:lang w:eastAsia="en-GB"/>
        </w:rPr>
      </w:pPr>
      <w:r w:rsidRPr="00F97405">
        <w:rPr>
          <w:rFonts w:ascii="Arial" w:hAnsi="Arial" w:cs="Arial"/>
          <w:color w:val="000000"/>
          <w:sz w:val="22"/>
          <w:szCs w:val="22"/>
          <w:lang w:eastAsia="en-GB"/>
        </w:rPr>
        <w:t xml:space="preserve">the </w:t>
      </w:r>
      <w:r>
        <w:rPr>
          <w:rFonts w:ascii="Arial" w:hAnsi="Arial" w:cs="Arial"/>
          <w:color w:val="000000"/>
          <w:sz w:val="22"/>
          <w:szCs w:val="22"/>
          <w:lang w:eastAsia="en-GB"/>
        </w:rPr>
        <w:t>Council’s external auditors (Ernst and Young)</w:t>
      </w:r>
      <w:r w:rsidRPr="00F97405">
        <w:rPr>
          <w:rFonts w:ascii="Arial" w:hAnsi="Arial" w:cs="Arial"/>
          <w:color w:val="000000"/>
          <w:sz w:val="22"/>
          <w:szCs w:val="22"/>
          <w:lang w:eastAsia="en-GB"/>
        </w:rPr>
        <w:t>;</w:t>
      </w:r>
    </w:p>
    <w:p w14:paraId="717CE3E0" w14:textId="77777777" w:rsidR="00A50FF1" w:rsidRPr="00F97405" w:rsidRDefault="00A50FF1" w:rsidP="00A50FF1">
      <w:pPr>
        <w:numPr>
          <w:ilvl w:val="0"/>
          <w:numId w:val="7"/>
        </w:numPr>
        <w:tabs>
          <w:tab w:val="left" w:pos="1080"/>
        </w:tabs>
        <w:autoSpaceDE w:val="0"/>
        <w:autoSpaceDN w:val="0"/>
        <w:adjustRightInd w:val="0"/>
        <w:spacing w:after="60"/>
        <w:ind w:firstLine="0"/>
        <w:jc w:val="both"/>
        <w:rPr>
          <w:rFonts w:ascii="Arial" w:hAnsi="Arial" w:cs="Arial"/>
          <w:color w:val="000000"/>
          <w:sz w:val="22"/>
          <w:szCs w:val="22"/>
          <w:lang w:eastAsia="en-GB"/>
        </w:rPr>
      </w:pPr>
      <w:r w:rsidRPr="00F97405">
        <w:rPr>
          <w:rFonts w:ascii="Arial" w:hAnsi="Arial" w:cs="Arial"/>
          <w:color w:val="000000"/>
          <w:sz w:val="22"/>
          <w:szCs w:val="22"/>
          <w:lang w:eastAsia="en-GB"/>
        </w:rPr>
        <w:t>relevant professional bodies or regulatory organisations;</w:t>
      </w:r>
    </w:p>
    <w:p w14:paraId="5F3EEB6E" w14:textId="77777777" w:rsidR="00A50FF1" w:rsidRPr="00F97405" w:rsidRDefault="00A50FF1" w:rsidP="00A50FF1">
      <w:pPr>
        <w:numPr>
          <w:ilvl w:val="0"/>
          <w:numId w:val="7"/>
        </w:numPr>
        <w:tabs>
          <w:tab w:val="left" w:pos="1080"/>
        </w:tabs>
        <w:autoSpaceDE w:val="0"/>
        <w:autoSpaceDN w:val="0"/>
        <w:adjustRightInd w:val="0"/>
        <w:spacing w:after="60"/>
        <w:ind w:firstLine="0"/>
        <w:jc w:val="both"/>
        <w:rPr>
          <w:rFonts w:ascii="Arial" w:hAnsi="Arial" w:cs="Arial"/>
          <w:color w:val="000000"/>
          <w:sz w:val="22"/>
          <w:szCs w:val="22"/>
          <w:lang w:eastAsia="en-GB"/>
        </w:rPr>
      </w:pPr>
      <w:r w:rsidRPr="00F97405">
        <w:rPr>
          <w:rFonts w:ascii="Arial" w:hAnsi="Arial" w:cs="Arial"/>
          <w:color w:val="000000"/>
          <w:sz w:val="22"/>
          <w:szCs w:val="22"/>
          <w:lang w:eastAsia="en-GB"/>
        </w:rPr>
        <w:t>relevant inspection body;</w:t>
      </w:r>
    </w:p>
    <w:p w14:paraId="0BDAB9E6" w14:textId="77777777" w:rsidR="00A50FF1" w:rsidRPr="00F97405" w:rsidRDefault="00A50FF1" w:rsidP="00A50FF1">
      <w:pPr>
        <w:numPr>
          <w:ilvl w:val="0"/>
          <w:numId w:val="7"/>
        </w:numPr>
        <w:tabs>
          <w:tab w:val="left" w:pos="1080"/>
        </w:tabs>
        <w:autoSpaceDE w:val="0"/>
        <w:autoSpaceDN w:val="0"/>
        <w:adjustRightInd w:val="0"/>
        <w:spacing w:after="60"/>
        <w:ind w:firstLine="0"/>
        <w:jc w:val="both"/>
        <w:rPr>
          <w:rFonts w:ascii="Arial" w:hAnsi="Arial" w:cs="Arial"/>
          <w:color w:val="000000"/>
          <w:sz w:val="22"/>
          <w:szCs w:val="22"/>
          <w:lang w:eastAsia="en-GB"/>
        </w:rPr>
      </w:pPr>
      <w:r w:rsidRPr="00F97405">
        <w:rPr>
          <w:rFonts w:ascii="Arial" w:hAnsi="Arial" w:cs="Arial"/>
          <w:color w:val="000000"/>
          <w:sz w:val="22"/>
          <w:szCs w:val="22"/>
          <w:lang w:eastAsia="en-GB"/>
        </w:rPr>
        <w:t>your solicitor; or</w:t>
      </w:r>
    </w:p>
    <w:p w14:paraId="611A6559" w14:textId="77777777" w:rsidR="00A50FF1" w:rsidRPr="00F97405" w:rsidRDefault="00A50FF1" w:rsidP="00A50FF1">
      <w:pPr>
        <w:numPr>
          <w:ilvl w:val="0"/>
          <w:numId w:val="7"/>
        </w:numPr>
        <w:tabs>
          <w:tab w:val="left" w:pos="1080"/>
        </w:tabs>
        <w:autoSpaceDE w:val="0"/>
        <w:autoSpaceDN w:val="0"/>
        <w:adjustRightInd w:val="0"/>
        <w:ind w:firstLine="0"/>
        <w:jc w:val="both"/>
        <w:rPr>
          <w:rFonts w:ascii="Arial" w:hAnsi="Arial" w:cs="Arial"/>
          <w:color w:val="000000"/>
          <w:sz w:val="22"/>
          <w:szCs w:val="22"/>
          <w:lang w:eastAsia="en-GB"/>
        </w:rPr>
      </w:pPr>
      <w:r>
        <w:rPr>
          <w:rFonts w:ascii="Arial" w:hAnsi="Arial" w:cs="Arial"/>
          <w:color w:val="000000"/>
          <w:sz w:val="22"/>
          <w:szCs w:val="22"/>
          <w:lang w:eastAsia="en-GB"/>
        </w:rPr>
        <w:t>the P</w:t>
      </w:r>
      <w:r w:rsidRPr="00F97405">
        <w:rPr>
          <w:rFonts w:ascii="Arial" w:hAnsi="Arial" w:cs="Arial"/>
          <w:color w:val="000000"/>
          <w:sz w:val="22"/>
          <w:szCs w:val="22"/>
          <w:lang w:eastAsia="en-GB"/>
        </w:rPr>
        <w:t>olice.</w:t>
      </w:r>
    </w:p>
    <w:p w14:paraId="4CAEFB65"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p>
    <w:p w14:paraId="6FEF3964" w14:textId="2498C9D4" w:rsidR="00A50FF1" w:rsidRDefault="00A50FF1" w:rsidP="00A50FF1">
      <w:pPr>
        <w:autoSpaceDE w:val="0"/>
        <w:autoSpaceDN w:val="0"/>
        <w:adjustRightInd w:val="0"/>
        <w:ind w:left="720" w:hanging="720"/>
        <w:jc w:val="both"/>
        <w:rPr>
          <w:rFonts w:ascii="Arial" w:hAnsi="Arial" w:cs="Arial"/>
          <w:color w:val="000000"/>
          <w:sz w:val="22"/>
          <w:szCs w:val="22"/>
          <w:lang w:eastAsia="en-GB"/>
        </w:rPr>
      </w:pPr>
      <w:r w:rsidRPr="00F97405">
        <w:rPr>
          <w:rFonts w:ascii="Arial" w:hAnsi="Arial" w:cs="Arial"/>
          <w:color w:val="000000"/>
          <w:sz w:val="22"/>
          <w:szCs w:val="22"/>
          <w:lang w:eastAsia="en-GB"/>
        </w:rPr>
        <w:t xml:space="preserve">8.2 </w:t>
      </w:r>
      <w:r w:rsidRPr="00F97405">
        <w:rPr>
          <w:rFonts w:ascii="Arial" w:hAnsi="Arial" w:cs="Arial"/>
          <w:color w:val="000000"/>
          <w:sz w:val="22"/>
          <w:szCs w:val="22"/>
          <w:lang w:eastAsia="en-GB"/>
        </w:rPr>
        <w:tab/>
        <w:t xml:space="preserve">If you do decide to take the matter outside of the </w:t>
      </w:r>
      <w:r>
        <w:rPr>
          <w:rFonts w:ascii="Arial" w:hAnsi="Arial" w:cs="Arial"/>
          <w:color w:val="000000"/>
          <w:sz w:val="22"/>
          <w:szCs w:val="22"/>
          <w:lang w:eastAsia="en-GB"/>
        </w:rPr>
        <w:t>school</w:t>
      </w:r>
      <w:r w:rsidRPr="00F97405">
        <w:rPr>
          <w:rFonts w:ascii="Arial" w:hAnsi="Arial" w:cs="Arial"/>
          <w:color w:val="000000"/>
          <w:sz w:val="22"/>
          <w:szCs w:val="22"/>
          <w:lang w:eastAsia="en-GB"/>
        </w:rPr>
        <w:t>, you need to ensure that you do not</w:t>
      </w:r>
      <w:r>
        <w:rPr>
          <w:rFonts w:ascii="Arial" w:hAnsi="Arial" w:cs="Arial"/>
          <w:color w:val="000000"/>
          <w:sz w:val="22"/>
          <w:szCs w:val="22"/>
          <w:lang w:eastAsia="en-GB"/>
        </w:rPr>
        <w:t xml:space="preserve"> </w:t>
      </w:r>
      <w:r w:rsidRPr="00F97405">
        <w:rPr>
          <w:rFonts w:ascii="Arial" w:hAnsi="Arial" w:cs="Arial"/>
          <w:color w:val="000000"/>
          <w:sz w:val="22"/>
          <w:szCs w:val="22"/>
          <w:lang w:eastAsia="en-GB"/>
        </w:rPr>
        <w:t>disclose confidential information and that you are ‘protected’ in accordance with the PIDA 1998</w:t>
      </w:r>
      <w:r>
        <w:rPr>
          <w:rFonts w:ascii="Arial" w:hAnsi="Arial" w:cs="Arial"/>
          <w:color w:val="000000"/>
          <w:sz w:val="22"/>
          <w:szCs w:val="22"/>
          <w:lang w:eastAsia="en-GB"/>
        </w:rPr>
        <w:t xml:space="preserve"> (as referenced in this Policy). </w:t>
      </w:r>
      <w:r w:rsidRPr="000C6301">
        <w:rPr>
          <w:rFonts w:ascii="Arial" w:hAnsi="Arial" w:cs="Arial"/>
          <w:color w:val="000000"/>
          <w:sz w:val="22"/>
          <w:szCs w:val="22"/>
          <w:lang w:eastAsia="en-GB"/>
        </w:rPr>
        <w:t xml:space="preserve">If you wish to raise a concern outside of the </w:t>
      </w:r>
      <w:r>
        <w:rPr>
          <w:rFonts w:ascii="Arial" w:hAnsi="Arial" w:cs="Arial"/>
          <w:color w:val="000000"/>
          <w:sz w:val="22"/>
          <w:szCs w:val="22"/>
          <w:lang w:eastAsia="en-GB"/>
        </w:rPr>
        <w:t>school</w:t>
      </w:r>
      <w:r w:rsidRPr="000C6301">
        <w:rPr>
          <w:rFonts w:ascii="Arial" w:hAnsi="Arial" w:cs="Arial"/>
          <w:color w:val="000000"/>
          <w:sz w:val="22"/>
          <w:szCs w:val="22"/>
          <w:lang w:eastAsia="en-GB"/>
        </w:rPr>
        <w:t xml:space="preserve">, you may raise it with an external body from the list of prescribed persons and bodies detailed in the ‘Department for Business Innovation &amp; Skills ‘Blowing the Whistle to a Prescribed Person’ </w:t>
      </w:r>
      <w:r w:rsidRPr="000C6301">
        <w:rPr>
          <w:rFonts w:ascii="Arial" w:hAnsi="Arial" w:cs="Arial"/>
          <w:color w:val="000000"/>
          <w:sz w:val="22"/>
          <w:szCs w:val="22"/>
          <w:lang w:eastAsia="en-GB"/>
        </w:rPr>
        <w:lastRenderedPageBreak/>
        <w:t>document:</w:t>
      </w:r>
      <w:hyperlink r:id="rId8" w:history="1">
        <w:r w:rsidRPr="00590183">
          <w:rPr>
            <w:rStyle w:val="Hyperlink"/>
            <w:rFonts w:ascii="Arial" w:hAnsi="Arial" w:cs="Arial"/>
            <w:sz w:val="22"/>
            <w:szCs w:val="22"/>
            <w:lang w:eastAsia="en-GB"/>
          </w:rPr>
          <w:t>https://www.gov.uk/government/publications/blowing-the-whistle-list-of-prescribed-people-and-bodies--2</w:t>
        </w:r>
      </w:hyperlink>
      <w:r>
        <w:rPr>
          <w:rFonts w:ascii="Arial" w:hAnsi="Arial" w:cs="Arial"/>
          <w:color w:val="000000"/>
          <w:sz w:val="22"/>
          <w:szCs w:val="22"/>
          <w:lang w:eastAsia="en-GB"/>
        </w:rPr>
        <w:t>. You should seek your own advice if you are unsure about whether to raise the matter outside of the school.</w:t>
      </w:r>
    </w:p>
    <w:p w14:paraId="47799A27"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p>
    <w:p w14:paraId="1F1BA881" w14:textId="6DD0CFC6" w:rsidR="00A50FF1" w:rsidRPr="0069622B" w:rsidRDefault="00A50FF1" w:rsidP="00A50FF1">
      <w:pPr>
        <w:ind w:left="720" w:hanging="720"/>
        <w:rPr>
          <w:rFonts w:ascii="Arial" w:hAnsi="Arial" w:cs="Arial"/>
          <w:szCs w:val="20"/>
        </w:rPr>
      </w:pPr>
      <w:r>
        <w:rPr>
          <w:rFonts w:ascii="Arial" w:hAnsi="Arial" w:cs="Arial"/>
          <w:color w:val="000000"/>
          <w:sz w:val="22"/>
          <w:szCs w:val="22"/>
          <w:lang w:eastAsia="en-GB"/>
        </w:rPr>
        <w:t>8.3</w:t>
      </w:r>
      <w:r>
        <w:rPr>
          <w:rFonts w:ascii="Arial" w:hAnsi="Arial" w:cs="Arial"/>
          <w:color w:val="000000"/>
          <w:sz w:val="22"/>
          <w:szCs w:val="22"/>
          <w:lang w:eastAsia="en-GB"/>
        </w:rPr>
        <w:tab/>
      </w:r>
      <w:r w:rsidRPr="0069622B">
        <w:rPr>
          <w:noProof/>
          <w:szCs w:val="20"/>
          <w:lang w:val="en-US"/>
        </w:rPr>
        <mc:AlternateContent>
          <mc:Choice Requires="wps">
            <w:drawing>
              <wp:inline distT="0" distB="0" distL="0" distR="0" wp14:anchorId="28BA7CA6" wp14:editId="3B6A0865">
                <wp:extent cx="9525" cy="9525"/>
                <wp:effectExtent l="95250" t="38100" r="85725" b="47625"/>
                <wp:docPr id="4" name="Rectangle 4"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D134E" id="Rectangle 4"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A2Kx2Z/gEAAOgDAAAOAAAAAAAAAAAAAAAAAC4C&#10;AABkcnMvZTJvRG9jLnhtbFBLAQItABQABgAIAAAAIQDUCNk32AAAAAEBAAAPAAAAAAAAAAAAAAAA&#10;AFgEAABkcnMvZG93bnJldi54bWxQSwUGAAAAAAQABADzAAAAXQUAAAAA&#10;" filled="f" stroked="f">
                <o:lock v:ext="edit" aspectratio="t"/>
                <w10:anchorlock/>
              </v:rect>
            </w:pict>
          </mc:Fallback>
        </mc:AlternateContent>
      </w:r>
      <w:r w:rsidRPr="0069622B">
        <w:rPr>
          <w:rFonts w:ascii="Arial" w:hAnsi="Arial" w:cs="Arial"/>
          <w:sz w:val="22"/>
          <w:szCs w:val="22"/>
          <w:lang w:eastAsia="en-GB"/>
        </w:rPr>
        <w:t xml:space="preserve">The school processes any personal data collected during the </w:t>
      </w:r>
      <w:r>
        <w:rPr>
          <w:rFonts w:ascii="Arial" w:hAnsi="Arial" w:cs="Arial"/>
          <w:sz w:val="22"/>
          <w:szCs w:val="22"/>
          <w:lang w:eastAsia="en-GB"/>
        </w:rPr>
        <w:t>whistleblowing</w:t>
      </w:r>
      <w:r w:rsidRPr="0069622B">
        <w:rPr>
          <w:rFonts w:ascii="Arial" w:hAnsi="Arial" w:cs="Arial"/>
          <w:sz w:val="22"/>
          <w:szCs w:val="22"/>
          <w:lang w:eastAsia="en-GB"/>
        </w:rPr>
        <w:t xml:space="preserve"> process in accordance with its data protection policy. Further details can be found in the Privacy Notice on the school’s website. Any data collected is held securely and accessed by, and disclosed to, individuals only for the purposes of completing the </w:t>
      </w:r>
      <w:r>
        <w:rPr>
          <w:rFonts w:ascii="Arial" w:hAnsi="Arial" w:cs="Arial"/>
          <w:sz w:val="22"/>
          <w:szCs w:val="22"/>
          <w:lang w:eastAsia="en-GB"/>
        </w:rPr>
        <w:t>whistleblowing</w:t>
      </w:r>
      <w:r w:rsidRPr="0069622B">
        <w:rPr>
          <w:rFonts w:ascii="Arial" w:hAnsi="Arial" w:cs="Arial"/>
          <w:sz w:val="22"/>
          <w:szCs w:val="22"/>
          <w:lang w:eastAsia="en-GB"/>
        </w:rPr>
        <w:t xml:space="preserve"> procedure. </w:t>
      </w:r>
    </w:p>
    <w:p w14:paraId="031C2AA5"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6A9C9DE2" w14:textId="77777777" w:rsidR="00A50FF1" w:rsidRPr="00575297" w:rsidRDefault="00A50FF1" w:rsidP="00A50FF1">
      <w:pPr>
        <w:autoSpaceDE w:val="0"/>
        <w:autoSpaceDN w:val="0"/>
        <w:adjustRightInd w:val="0"/>
        <w:jc w:val="both"/>
        <w:rPr>
          <w:rFonts w:ascii="Arial" w:hAnsi="Arial" w:cs="Arial"/>
          <w:b/>
          <w:color w:val="000000"/>
          <w:sz w:val="22"/>
          <w:szCs w:val="22"/>
          <w:lang w:eastAsia="en-GB"/>
        </w:rPr>
      </w:pPr>
      <w:r w:rsidRPr="00527885">
        <w:rPr>
          <w:rFonts w:ascii="Arial" w:hAnsi="Arial" w:cs="Arial"/>
          <w:b/>
          <w:color w:val="000000"/>
          <w:sz w:val="22"/>
          <w:szCs w:val="22"/>
          <w:lang w:eastAsia="en-GB"/>
        </w:rPr>
        <w:t>9.0</w:t>
      </w:r>
      <w:r>
        <w:rPr>
          <w:rFonts w:ascii="Arial" w:hAnsi="Arial" w:cs="Arial"/>
          <w:color w:val="000000"/>
          <w:sz w:val="22"/>
          <w:szCs w:val="22"/>
          <w:lang w:eastAsia="en-GB"/>
        </w:rPr>
        <w:tab/>
      </w:r>
      <w:r w:rsidRPr="00575297">
        <w:rPr>
          <w:rFonts w:ascii="Arial" w:hAnsi="Arial" w:cs="Arial"/>
          <w:b/>
          <w:color w:val="000000"/>
          <w:sz w:val="22"/>
          <w:szCs w:val="22"/>
          <w:lang w:eastAsia="en-GB"/>
        </w:rPr>
        <w:t>Further information and advice</w:t>
      </w:r>
    </w:p>
    <w:p w14:paraId="1561CBCF" w14:textId="77777777" w:rsidR="00A50FF1" w:rsidRDefault="00A50FF1" w:rsidP="00A50FF1">
      <w:pPr>
        <w:autoSpaceDE w:val="0"/>
        <w:autoSpaceDN w:val="0"/>
        <w:adjustRightInd w:val="0"/>
        <w:jc w:val="both"/>
        <w:rPr>
          <w:rFonts w:ascii="Arial" w:hAnsi="Arial" w:cs="Arial"/>
          <w:color w:val="000000"/>
          <w:sz w:val="22"/>
          <w:szCs w:val="22"/>
          <w:lang w:eastAsia="en-GB"/>
        </w:rPr>
      </w:pPr>
    </w:p>
    <w:p w14:paraId="63D49379" w14:textId="77777777" w:rsidR="00A50FF1" w:rsidRDefault="00A50FF1" w:rsidP="00A50FF1">
      <w:pPr>
        <w:autoSpaceDE w:val="0"/>
        <w:autoSpaceDN w:val="0"/>
        <w:adjustRightInd w:val="0"/>
        <w:ind w:left="720" w:hanging="720"/>
        <w:jc w:val="both"/>
        <w:rPr>
          <w:rFonts w:ascii="Arial" w:hAnsi="Arial" w:cs="Arial"/>
          <w:color w:val="000000"/>
          <w:sz w:val="22"/>
          <w:szCs w:val="22"/>
          <w:lang w:eastAsia="en-GB"/>
        </w:rPr>
      </w:pPr>
      <w:r>
        <w:rPr>
          <w:rFonts w:ascii="Arial" w:hAnsi="Arial" w:cs="Arial"/>
          <w:color w:val="000000"/>
          <w:sz w:val="22"/>
          <w:szCs w:val="22"/>
          <w:lang w:eastAsia="en-GB"/>
        </w:rPr>
        <w:t xml:space="preserve">9.1 </w:t>
      </w:r>
      <w:r>
        <w:rPr>
          <w:rFonts w:ascii="Arial" w:hAnsi="Arial" w:cs="Arial"/>
          <w:color w:val="000000"/>
          <w:sz w:val="22"/>
          <w:szCs w:val="22"/>
          <w:lang w:eastAsia="en-GB"/>
        </w:rPr>
        <w:tab/>
        <w:t>Independent advice on ‘whistleblowing’ can also be obtained from the charity Public Concern at Work. Contact details are:</w:t>
      </w:r>
    </w:p>
    <w:p w14:paraId="6D2A698A" w14:textId="77777777" w:rsidR="00A50FF1" w:rsidRDefault="00A50FF1" w:rsidP="00A50FF1">
      <w:pPr>
        <w:autoSpaceDE w:val="0"/>
        <w:autoSpaceDN w:val="0"/>
        <w:adjustRightInd w:val="0"/>
        <w:ind w:left="360"/>
        <w:jc w:val="both"/>
        <w:rPr>
          <w:rFonts w:ascii="Arial" w:hAnsi="Arial" w:cs="Arial"/>
          <w:color w:val="000000"/>
          <w:sz w:val="22"/>
          <w:szCs w:val="22"/>
          <w:lang w:eastAsia="en-GB"/>
        </w:rPr>
      </w:pPr>
    </w:p>
    <w:p w14:paraId="0F1FB225" w14:textId="77777777" w:rsidR="00A50FF1" w:rsidRDefault="00A50FF1" w:rsidP="00A50FF1">
      <w:pPr>
        <w:numPr>
          <w:ilvl w:val="0"/>
          <w:numId w:val="8"/>
        </w:num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Public Concern at Work</w:t>
      </w:r>
    </w:p>
    <w:p w14:paraId="4E01F534" w14:textId="77777777" w:rsidR="00A50FF1" w:rsidRDefault="00A50FF1" w:rsidP="00A50FF1">
      <w:pPr>
        <w:autoSpaceDE w:val="0"/>
        <w:autoSpaceDN w:val="0"/>
        <w:adjustRightInd w:val="0"/>
        <w:ind w:left="360" w:firstLine="720"/>
        <w:jc w:val="both"/>
        <w:rPr>
          <w:rFonts w:ascii="Arial" w:hAnsi="Arial" w:cs="Arial"/>
          <w:color w:val="000000"/>
          <w:sz w:val="22"/>
          <w:szCs w:val="22"/>
          <w:lang w:eastAsia="en-GB"/>
        </w:rPr>
      </w:pPr>
      <w:smartTag w:uri="urn:schemas-microsoft-com:office:smarttags" w:element="address">
        <w:smartTag w:uri="urn:schemas-microsoft-com:office:smarttags" w:element="Street">
          <w:r>
            <w:rPr>
              <w:rFonts w:ascii="Arial" w:hAnsi="Arial" w:cs="Arial"/>
              <w:color w:val="000000"/>
              <w:sz w:val="22"/>
              <w:szCs w:val="22"/>
              <w:lang w:eastAsia="en-GB"/>
            </w:rPr>
            <w:t>Suite</w:t>
          </w:r>
        </w:smartTag>
        <w:r>
          <w:rPr>
            <w:rFonts w:ascii="Arial" w:hAnsi="Arial" w:cs="Arial"/>
            <w:color w:val="000000"/>
            <w:sz w:val="22"/>
            <w:szCs w:val="22"/>
            <w:lang w:eastAsia="en-GB"/>
          </w:rPr>
          <w:t xml:space="preserve"> 306</w:t>
        </w:r>
      </w:smartTag>
      <w:r>
        <w:rPr>
          <w:rFonts w:ascii="Arial" w:hAnsi="Arial" w:cs="Arial"/>
          <w:color w:val="000000"/>
          <w:sz w:val="22"/>
          <w:szCs w:val="22"/>
          <w:lang w:eastAsia="en-GB"/>
        </w:rPr>
        <w:t xml:space="preserve">, 16 </w:t>
      </w:r>
      <w:smartTag w:uri="urn:schemas-microsoft-com:office:smarttags" w:element="PlaceName">
        <w:r>
          <w:rPr>
            <w:rFonts w:ascii="Arial" w:hAnsi="Arial" w:cs="Arial"/>
            <w:color w:val="000000"/>
            <w:sz w:val="22"/>
            <w:szCs w:val="22"/>
            <w:lang w:eastAsia="en-GB"/>
          </w:rPr>
          <w:t>Baldwins</w:t>
        </w:r>
      </w:smartTag>
      <w:r>
        <w:rPr>
          <w:rFonts w:ascii="Arial" w:hAnsi="Arial" w:cs="Arial"/>
          <w:color w:val="000000"/>
          <w:sz w:val="22"/>
          <w:szCs w:val="22"/>
          <w:lang w:eastAsia="en-GB"/>
        </w:rPr>
        <w:t xml:space="preserve"> </w:t>
      </w:r>
      <w:smartTag w:uri="urn:schemas-microsoft-com:office:smarttags" w:element="PlaceType">
        <w:r>
          <w:rPr>
            <w:rFonts w:ascii="Arial" w:hAnsi="Arial" w:cs="Arial"/>
            <w:color w:val="000000"/>
            <w:sz w:val="22"/>
            <w:szCs w:val="22"/>
            <w:lang w:eastAsia="en-GB"/>
          </w:rPr>
          <w:t>Gardens</w:t>
        </w:r>
      </w:smartTag>
      <w:r>
        <w:rPr>
          <w:rFonts w:ascii="Arial" w:hAnsi="Arial" w:cs="Arial"/>
          <w:color w:val="000000"/>
          <w:sz w:val="22"/>
          <w:szCs w:val="22"/>
          <w:lang w:eastAsia="en-GB"/>
        </w:rPr>
        <w:t xml:space="preserve">, </w:t>
      </w:r>
      <w:smartTag w:uri="urn:schemas-microsoft-com:office:smarttags" w:element="City">
        <w:smartTag w:uri="urn:schemas-microsoft-com:office:smarttags" w:element="place">
          <w:r>
            <w:rPr>
              <w:rFonts w:ascii="Arial" w:hAnsi="Arial" w:cs="Arial"/>
              <w:color w:val="000000"/>
              <w:sz w:val="22"/>
              <w:szCs w:val="22"/>
              <w:lang w:eastAsia="en-GB"/>
            </w:rPr>
            <w:t>London</w:t>
          </w:r>
        </w:smartTag>
      </w:smartTag>
      <w:r>
        <w:rPr>
          <w:rFonts w:ascii="Arial" w:hAnsi="Arial" w:cs="Arial"/>
          <w:color w:val="000000"/>
          <w:sz w:val="22"/>
          <w:szCs w:val="22"/>
          <w:lang w:eastAsia="en-GB"/>
        </w:rPr>
        <w:t xml:space="preserve"> EC1N 7RJ</w:t>
      </w:r>
    </w:p>
    <w:p w14:paraId="3C28BBD6" w14:textId="77777777" w:rsidR="00A50FF1" w:rsidRPr="000C6301" w:rsidRDefault="00A50FF1" w:rsidP="00A50FF1">
      <w:pPr>
        <w:autoSpaceDE w:val="0"/>
        <w:autoSpaceDN w:val="0"/>
        <w:adjustRightInd w:val="0"/>
        <w:spacing w:after="60"/>
        <w:ind w:left="357" w:firstLine="720"/>
        <w:jc w:val="both"/>
        <w:rPr>
          <w:rFonts w:ascii="Arial" w:hAnsi="Arial" w:cs="Arial"/>
          <w:color w:val="000000"/>
          <w:sz w:val="22"/>
          <w:szCs w:val="22"/>
          <w:lang w:eastAsia="en-GB"/>
        </w:rPr>
      </w:pPr>
      <w:r>
        <w:rPr>
          <w:rFonts w:ascii="Arial" w:hAnsi="Arial" w:cs="Arial"/>
          <w:color w:val="000000"/>
          <w:sz w:val="22"/>
          <w:szCs w:val="22"/>
          <w:lang w:eastAsia="en-GB"/>
        </w:rPr>
        <w:t xml:space="preserve">Helpline: 020 7404 6609 Email: </w:t>
      </w:r>
      <w:hyperlink r:id="rId9" w:history="1">
        <w:r w:rsidRPr="00577AE5">
          <w:rPr>
            <w:rStyle w:val="Hyperlink"/>
            <w:rFonts w:ascii="Arial" w:hAnsi="Arial" w:cs="Arial"/>
            <w:sz w:val="22"/>
            <w:szCs w:val="22"/>
            <w:lang w:eastAsia="en-GB"/>
          </w:rPr>
          <w:t>helpline@pcaw.co.uk</w:t>
        </w:r>
      </w:hyperlink>
      <w:r>
        <w:rPr>
          <w:rFonts w:ascii="Arial" w:hAnsi="Arial" w:cs="Arial"/>
          <w:color w:val="000000"/>
          <w:sz w:val="22"/>
          <w:szCs w:val="22"/>
          <w:lang w:eastAsia="en-GB"/>
        </w:rPr>
        <w:t xml:space="preserve"> </w:t>
      </w:r>
    </w:p>
    <w:p w14:paraId="01BAC275" w14:textId="77777777" w:rsidR="00A50FF1" w:rsidRDefault="00A50FF1" w:rsidP="00A50FF1">
      <w:pPr>
        <w:numPr>
          <w:ilvl w:val="0"/>
          <w:numId w:val="8"/>
        </w:numPr>
        <w:autoSpaceDE w:val="0"/>
        <w:autoSpaceDN w:val="0"/>
        <w:adjustRightInd w:val="0"/>
        <w:ind w:left="1071" w:hanging="357"/>
        <w:jc w:val="both"/>
        <w:rPr>
          <w:rFonts w:ascii="Arial" w:hAnsi="Arial" w:cs="Arial"/>
          <w:color w:val="000000"/>
          <w:sz w:val="22"/>
          <w:szCs w:val="22"/>
          <w:lang w:eastAsia="en-GB"/>
        </w:rPr>
      </w:pPr>
      <w:r>
        <w:rPr>
          <w:rFonts w:ascii="Arial" w:hAnsi="Arial" w:cs="Arial"/>
          <w:color w:val="000000"/>
          <w:sz w:val="22"/>
          <w:szCs w:val="22"/>
          <w:lang w:eastAsia="en-GB"/>
        </w:rPr>
        <w:t>Professional Body or Trade Union</w:t>
      </w:r>
    </w:p>
    <w:p w14:paraId="74C2C171" w14:textId="77777777" w:rsidR="00A50FF1" w:rsidRDefault="00A50FF1" w:rsidP="00A50FF1">
      <w:pPr>
        <w:autoSpaceDE w:val="0"/>
        <w:autoSpaceDN w:val="0"/>
        <w:adjustRightInd w:val="0"/>
        <w:spacing w:after="120"/>
        <w:ind w:left="1077"/>
        <w:jc w:val="both"/>
        <w:rPr>
          <w:rFonts w:ascii="Arial" w:hAnsi="Arial" w:cs="Arial"/>
          <w:color w:val="000000"/>
          <w:sz w:val="22"/>
          <w:szCs w:val="22"/>
          <w:lang w:eastAsia="en-GB"/>
        </w:rPr>
      </w:pPr>
      <w:r>
        <w:rPr>
          <w:rFonts w:ascii="Arial" w:hAnsi="Arial" w:cs="Arial"/>
          <w:color w:val="000000"/>
          <w:sz w:val="22"/>
          <w:szCs w:val="22"/>
          <w:lang w:eastAsia="en-GB"/>
        </w:rPr>
        <w:t xml:space="preserve">If you are a member of a professional body or trade </w:t>
      </w:r>
      <w:proofErr w:type="gramStart"/>
      <w:r>
        <w:rPr>
          <w:rFonts w:ascii="Arial" w:hAnsi="Arial" w:cs="Arial"/>
          <w:color w:val="000000"/>
          <w:sz w:val="22"/>
          <w:szCs w:val="22"/>
          <w:lang w:eastAsia="en-GB"/>
        </w:rPr>
        <w:t>union</w:t>
      </w:r>
      <w:proofErr w:type="gramEnd"/>
      <w:r>
        <w:rPr>
          <w:rFonts w:ascii="Arial" w:hAnsi="Arial" w:cs="Arial"/>
          <w:color w:val="000000"/>
          <w:sz w:val="22"/>
          <w:szCs w:val="22"/>
          <w:lang w:eastAsia="en-GB"/>
        </w:rPr>
        <w:t xml:space="preserve"> they should be able to advise</w:t>
      </w:r>
      <w:r w:rsidRPr="00125BD0">
        <w:rPr>
          <w:rFonts w:ascii="Arial" w:hAnsi="Arial" w:cs="Arial"/>
          <w:color w:val="000000"/>
          <w:sz w:val="22"/>
          <w:szCs w:val="22"/>
          <w:lang w:eastAsia="en-GB"/>
        </w:rPr>
        <w:t xml:space="preserve"> on Whistleblowing.</w:t>
      </w:r>
    </w:p>
    <w:p w14:paraId="6E83FC12" w14:textId="77777777" w:rsidR="00A50FF1" w:rsidRPr="000C6301" w:rsidRDefault="00A50FF1" w:rsidP="00A50FF1">
      <w:pPr>
        <w:numPr>
          <w:ilvl w:val="0"/>
          <w:numId w:val="8"/>
        </w:numPr>
        <w:autoSpaceDE w:val="0"/>
        <w:autoSpaceDN w:val="0"/>
        <w:adjustRightInd w:val="0"/>
        <w:jc w:val="both"/>
        <w:rPr>
          <w:rFonts w:ascii="Arial" w:hAnsi="Arial" w:cs="Arial"/>
          <w:color w:val="000000"/>
          <w:sz w:val="22"/>
          <w:szCs w:val="22"/>
          <w:lang w:eastAsia="en-GB"/>
        </w:rPr>
      </w:pPr>
      <w:r w:rsidRPr="000C6301">
        <w:rPr>
          <w:rFonts w:ascii="Arial" w:hAnsi="Arial" w:cs="Arial"/>
          <w:color w:val="000000"/>
          <w:sz w:val="22"/>
          <w:szCs w:val="22"/>
          <w:lang w:eastAsia="en-GB"/>
        </w:rPr>
        <w:t>Ernst and Young</w:t>
      </w:r>
    </w:p>
    <w:p w14:paraId="586A1E39" w14:textId="77777777" w:rsidR="00A50FF1" w:rsidRPr="000C6301" w:rsidRDefault="00A50FF1" w:rsidP="00A50FF1">
      <w:pPr>
        <w:autoSpaceDE w:val="0"/>
        <w:autoSpaceDN w:val="0"/>
        <w:adjustRightInd w:val="0"/>
        <w:ind w:left="1080"/>
        <w:jc w:val="both"/>
        <w:rPr>
          <w:rFonts w:ascii="Arial" w:hAnsi="Arial" w:cs="Arial"/>
          <w:color w:val="000000"/>
          <w:sz w:val="22"/>
          <w:szCs w:val="22"/>
          <w:lang w:eastAsia="en-GB"/>
        </w:rPr>
      </w:pPr>
      <w:r w:rsidRPr="000C6301">
        <w:rPr>
          <w:rFonts w:ascii="Arial" w:hAnsi="Arial" w:cs="Arial"/>
          <w:color w:val="000000"/>
          <w:sz w:val="22"/>
          <w:szCs w:val="22"/>
          <w:lang w:eastAsia="en-GB"/>
        </w:rPr>
        <w:t xml:space="preserve">Helen Thompson </w:t>
      </w:r>
    </w:p>
    <w:p w14:paraId="7A1648E5" w14:textId="77777777" w:rsidR="00A50FF1" w:rsidRPr="000C6301" w:rsidRDefault="00A50FF1" w:rsidP="00A50FF1">
      <w:pPr>
        <w:autoSpaceDE w:val="0"/>
        <w:autoSpaceDN w:val="0"/>
        <w:adjustRightInd w:val="0"/>
        <w:ind w:left="1080"/>
        <w:jc w:val="both"/>
        <w:rPr>
          <w:rFonts w:ascii="Arial" w:hAnsi="Arial" w:cs="Arial"/>
          <w:color w:val="000000"/>
          <w:sz w:val="22"/>
          <w:szCs w:val="22"/>
          <w:lang w:eastAsia="en-GB"/>
        </w:rPr>
      </w:pPr>
      <w:r w:rsidRPr="000C6301">
        <w:rPr>
          <w:rFonts w:ascii="Arial" w:hAnsi="Arial" w:cs="Arial"/>
          <w:color w:val="000000"/>
          <w:sz w:val="22"/>
          <w:szCs w:val="22"/>
          <w:lang w:eastAsia="en-GB"/>
        </w:rPr>
        <w:t xml:space="preserve">Wessex House, 19 Threefield Lane, Southampton, SO14 3QB, United Kingdom </w:t>
      </w:r>
    </w:p>
    <w:p w14:paraId="43F77160" w14:textId="77777777" w:rsidR="00A50FF1" w:rsidRPr="000C6301" w:rsidRDefault="00113673" w:rsidP="00A50FF1">
      <w:pPr>
        <w:autoSpaceDE w:val="0"/>
        <w:autoSpaceDN w:val="0"/>
        <w:adjustRightInd w:val="0"/>
        <w:ind w:left="1080"/>
        <w:jc w:val="both"/>
        <w:rPr>
          <w:rFonts w:ascii="Arial" w:hAnsi="Arial" w:cs="Arial"/>
          <w:color w:val="000000"/>
          <w:sz w:val="22"/>
          <w:szCs w:val="22"/>
          <w:u w:val="single"/>
          <w:lang w:eastAsia="en-GB"/>
        </w:rPr>
      </w:pPr>
      <w:hyperlink r:id="rId10" w:history="1">
        <w:r w:rsidR="00A50FF1" w:rsidRPr="000C6301">
          <w:rPr>
            <w:rStyle w:val="Hyperlink"/>
            <w:rFonts w:ascii="Arial" w:hAnsi="Arial" w:cs="Arial"/>
            <w:sz w:val="22"/>
            <w:szCs w:val="22"/>
            <w:lang w:eastAsia="en-GB"/>
          </w:rPr>
          <w:t>hthompson2@uk.ey.com</w:t>
        </w:r>
      </w:hyperlink>
    </w:p>
    <w:p w14:paraId="06C55734" w14:textId="77777777" w:rsidR="00A50FF1" w:rsidRPr="000C6301" w:rsidRDefault="00A50FF1" w:rsidP="00A50FF1">
      <w:pPr>
        <w:autoSpaceDE w:val="0"/>
        <w:autoSpaceDN w:val="0"/>
        <w:adjustRightInd w:val="0"/>
        <w:ind w:left="1080"/>
        <w:jc w:val="both"/>
        <w:rPr>
          <w:rFonts w:ascii="Arial" w:hAnsi="Arial" w:cs="Arial"/>
          <w:color w:val="000000"/>
          <w:sz w:val="22"/>
          <w:szCs w:val="22"/>
          <w:u w:val="single"/>
          <w:lang w:eastAsia="en-GB"/>
        </w:rPr>
      </w:pPr>
      <w:r w:rsidRPr="000C6301">
        <w:rPr>
          <w:rFonts w:ascii="Arial" w:hAnsi="Arial" w:cs="Arial"/>
          <w:color w:val="000000"/>
          <w:sz w:val="22"/>
          <w:szCs w:val="22"/>
          <w:lang w:eastAsia="en-GB"/>
        </w:rPr>
        <w:t>07974 007332</w:t>
      </w:r>
    </w:p>
    <w:p w14:paraId="5BAF2BDF" w14:textId="77777777" w:rsidR="00A50FF1" w:rsidRPr="000C6301" w:rsidRDefault="00A50FF1" w:rsidP="00A50FF1">
      <w:pPr>
        <w:autoSpaceDE w:val="0"/>
        <w:autoSpaceDN w:val="0"/>
        <w:adjustRightInd w:val="0"/>
        <w:ind w:left="1080"/>
        <w:jc w:val="both"/>
        <w:rPr>
          <w:rFonts w:ascii="Arial" w:hAnsi="Arial" w:cs="Arial"/>
          <w:color w:val="000000"/>
          <w:sz w:val="22"/>
          <w:szCs w:val="22"/>
          <w:lang w:eastAsia="en-GB"/>
        </w:rPr>
      </w:pPr>
    </w:p>
    <w:p w14:paraId="456E3A06" w14:textId="77777777" w:rsidR="00DD4EFC" w:rsidRPr="001970BA" w:rsidRDefault="00DD4EFC" w:rsidP="00DD4EFC">
      <w:pPr>
        <w:autoSpaceDE w:val="0"/>
        <w:autoSpaceDN w:val="0"/>
        <w:adjustRightInd w:val="0"/>
        <w:rPr>
          <w:sz w:val="28"/>
          <w:szCs w:val="28"/>
          <w:lang w:eastAsia="en-GB"/>
        </w:rPr>
      </w:pPr>
    </w:p>
    <w:sectPr w:rsidR="00DD4EFC" w:rsidRPr="001970BA" w:rsidSect="007C435A">
      <w:headerReference w:type="default" r:id="rId11"/>
      <w:footerReference w:type="default" r:id="rId12"/>
      <w:pgSz w:w="11907" w:h="16839" w:code="9"/>
      <w:pgMar w:top="1440" w:right="1077" w:bottom="1134"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69E9" w14:textId="77777777" w:rsidR="000A0DE4" w:rsidRDefault="000A0DE4">
      <w:r>
        <w:separator/>
      </w:r>
    </w:p>
  </w:endnote>
  <w:endnote w:type="continuationSeparator" w:id="0">
    <w:p w14:paraId="1855E66B" w14:textId="77777777" w:rsidR="000A0DE4" w:rsidRDefault="000A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E872" w14:textId="77777777" w:rsidR="00421B91" w:rsidRPr="002D7716" w:rsidRDefault="00421B91" w:rsidP="00981099">
    <w:pPr>
      <w:pStyle w:val="Footer"/>
      <w:tabs>
        <w:tab w:val="clear" w:pos="8640"/>
        <w:tab w:val="right" w:pos="9923"/>
      </w:tabs>
      <w:jc w:val="both"/>
      <w:rPr>
        <w:rFonts w:ascii="Arial" w:hAnsi="Arial"/>
        <w:sz w:val="22"/>
      </w:rPr>
    </w:pPr>
    <w:r>
      <w:rPr>
        <w:rFonts w:ascii="Arial" w:hAnsi="Arial"/>
        <w:b/>
        <w:noProof/>
        <w:sz w:val="20"/>
        <w:lang w:eastAsia="en-GB"/>
      </w:rPr>
      <mc:AlternateContent>
        <mc:Choice Requires="wps">
          <w:drawing>
            <wp:anchor distT="0" distB="0" distL="114300" distR="114300" simplePos="0" relativeHeight="251658240" behindDoc="0" locked="0" layoutInCell="0" allowOverlap="1" wp14:anchorId="663D7BD8" wp14:editId="5FC4F372">
              <wp:simplePos x="0" y="0"/>
              <wp:positionH relativeFrom="column">
                <wp:posOffset>0</wp:posOffset>
              </wp:positionH>
              <wp:positionV relativeFrom="paragraph">
                <wp:posOffset>-86995</wp:posOffset>
              </wp:positionV>
              <wp:extent cx="6296025" cy="0"/>
              <wp:effectExtent l="0" t="0" r="952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A611"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95.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" o:allowincell="f"/>
          </w:pict>
        </mc:Fallback>
      </mc:AlternateContent>
    </w:r>
    <w:r>
      <w:rPr>
        <w:rFonts w:ascii="Arial" w:hAnsi="Arial"/>
        <w:b/>
        <w:sz w:val="20"/>
        <w:szCs w:val="20"/>
        <w:lang w:val="en-US"/>
      </w:rPr>
      <w:tab/>
    </w:r>
    <w:r w:rsidRPr="002D7716">
      <w:rPr>
        <w:rFonts w:ascii="Arial" w:hAnsi="Arial"/>
        <w:sz w:val="22"/>
        <w:lang w:val="en-US"/>
      </w:rPr>
      <w:t xml:space="preserve">Page </w:t>
    </w:r>
    <w:r w:rsidRPr="002D7716">
      <w:rPr>
        <w:rStyle w:val="PageNumber"/>
        <w:rFonts w:ascii="Arial" w:hAnsi="Arial"/>
        <w:sz w:val="22"/>
      </w:rPr>
      <w:fldChar w:fldCharType="begin"/>
    </w:r>
    <w:r w:rsidRPr="002D7716">
      <w:rPr>
        <w:rStyle w:val="PageNumber"/>
        <w:rFonts w:ascii="Arial" w:hAnsi="Arial"/>
        <w:sz w:val="22"/>
      </w:rPr>
      <w:instrText xml:space="preserve"> PAGE </w:instrText>
    </w:r>
    <w:r w:rsidRPr="002D7716">
      <w:rPr>
        <w:rStyle w:val="PageNumber"/>
        <w:rFonts w:ascii="Arial" w:hAnsi="Arial"/>
        <w:sz w:val="22"/>
      </w:rPr>
      <w:fldChar w:fldCharType="separate"/>
    </w:r>
    <w:r>
      <w:rPr>
        <w:rStyle w:val="PageNumber"/>
        <w:rFonts w:ascii="Arial" w:hAnsi="Arial"/>
        <w:noProof/>
        <w:sz w:val="22"/>
      </w:rPr>
      <w:t>4</w:t>
    </w:r>
    <w:r w:rsidRPr="002D7716">
      <w:rPr>
        <w:rStyle w:val="PageNumber"/>
        <w:rFonts w:ascii="Arial" w:hAnsi="Arial"/>
        <w:sz w:val="22"/>
      </w:rPr>
      <w:fldChar w:fldCharType="end"/>
    </w:r>
    <w:r w:rsidRPr="002D7716">
      <w:rPr>
        <w:rStyle w:val="PageNumber"/>
        <w:rFonts w:ascii="Arial" w:hAnsi="Arial"/>
        <w:sz w:val="22"/>
      </w:rPr>
      <w:t xml:space="preserve"> of </w:t>
    </w:r>
    <w:r w:rsidRPr="002D7716">
      <w:rPr>
        <w:rStyle w:val="PageNumber"/>
        <w:rFonts w:ascii="Arial" w:hAnsi="Arial"/>
        <w:sz w:val="22"/>
      </w:rPr>
      <w:fldChar w:fldCharType="begin"/>
    </w:r>
    <w:r w:rsidRPr="002D7716">
      <w:rPr>
        <w:rStyle w:val="PageNumber"/>
        <w:rFonts w:ascii="Arial" w:hAnsi="Arial"/>
        <w:sz w:val="22"/>
      </w:rPr>
      <w:instrText xml:space="preserve"> NUMPAGES </w:instrText>
    </w:r>
    <w:r w:rsidRPr="002D7716">
      <w:rPr>
        <w:rStyle w:val="PageNumber"/>
        <w:rFonts w:ascii="Arial" w:hAnsi="Arial"/>
        <w:sz w:val="22"/>
      </w:rPr>
      <w:fldChar w:fldCharType="separate"/>
    </w:r>
    <w:r>
      <w:rPr>
        <w:rStyle w:val="PageNumber"/>
        <w:rFonts w:ascii="Arial" w:hAnsi="Arial"/>
        <w:noProof/>
        <w:sz w:val="22"/>
      </w:rPr>
      <w:t>8</w:t>
    </w:r>
    <w:r w:rsidRPr="002D7716">
      <w:rPr>
        <w:rStyle w:val="PageNumbe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C22D" w14:textId="77777777" w:rsidR="000A0DE4" w:rsidRDefault="000A0DE4">
      <w:r>
        <w:separator/>
      </w:r>
    </w:p>
  </w:footnote>
  <w:footnote w:type="continuationSeparator" w:id="0">
    <w:p w14:paraId="1A6913C8" w14:textId="77777777" w:rsidR="000A0DE4" w:rsidRDefault="000A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93C2" w14:textId="77777777" w:rsidR="00421B91" w:rsidRPr="00856F28" w:rsidRDefault="00421B91" w:rsidP="00981099">
    <w:pPr>
      <w:pStyle w:val="Footer"/>
      <w:tabs>
        <w:tab w:val="clear" w:pos="8640"/>
        <w:tab w:val="right" w:pos="9923"/>
      </w:tabs>
    </w:pPr>
    <w:r>
      <w:rPr>
        <w:rFonts w:ascii="Arial" w:hAnsi="Arial"/>
        <w:b/>
        <w:noProof/>
        <w:sz w:val="20"/>
        <w:lang w:eastAsia="en-GB"/>
      </w:rPr>
      <mc:AlternateContent>
        <mc:Choice Requires="wps">
          <w:drawing>
            <wp:anchor distT="0" distB="0" distL="114300" distR="114300" simplePos="0" relativeHeight="251657216" behindDoc="0" locked="0" layoutInCell="0" allowOverlap="1" wp14:anchorId="3E5BBEA1" wp14:editId="60ACF4F0">
              <wp:simplePos x="0" y="0"/>
              <wp:positionH relativeFrom="column">
                <wp:posOffset>9525</wp:posOffset>
              </wp:positionH>
              <wp:positionV relativeFrom="paragraph">
                <wp:posOffset>189865</wp:posOffset>
              </wp:positionV>
              <wp:extent cx="62865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C6B25"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95pt" to="49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" o:allowincell="f"/>
          </w:pict>
        </mc:Fallback>
      </mc:AlternateContent>
    </w:r>
    <w:r>
      <w:rPr>
        <w:rFonts w:ascii="Arial" w:hAnsi="Arial"/>
        <w:b/>
        <w:sz w:val="22"/>
      </w:rPr>
      <w:t>Hillside Primary School</w:t>
    </w:r>
    <w:r>
      <w:rPr>
        <w:rFonts w:ascii="Arial" w:hAnsi="Arial"/>
        <w:b/>
        <w:sz w:val="22"/>
      </w:rPr>
      <w:tab/>
    </w:r>
    <w:r>
      <w:rPr>
        <w:rFonts w:ascii="Arial" w:hAnsi="Arial"/>
        <w:b/>
        <w:sz w:val="22"/>
      </w:rPr>
      <w:tab/>
      <w:t>Whistleblowing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EB8"/>
    <w:multiLevelType w:val="hybridMultilevel"/>
    <w:tmpl w:val="94865D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C063E5"/>
    <w:multiLevelType w:val="hybridMultilevel"/>
    <w:tmpl w:val="81CA9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27498"/>
    <w:multiLevelType w:val="multilevel"/>
    <w:tmpl w:val="579C522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B10503"/>
    <w:multiLevelType w:val="hybridMultilevel"/>
    <w:tmpl w:val="28408F70"/>
    <w:lvl w:ilvl="0" w:tplc="C5D86C1E">
      <w:start w:val="1"/>
      <w:numFmt w:val="lowerLetter"/>
      <w:lvlText w:val="%1)"/>
      <w:lvlJc w:val="left"/>
      <w:pPr>
        <w:ind w:left="786" w:hanging="360"/>
      </w:pPr>
      <w:rPr>
        <w:rFonts w:cs="Arial"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CB21524"/>
    <w:multiLevelType w:val="hybridMultilevel"/>
    <w:tmpl w:val="661257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96897"/>
    <w:multiLevelType w:val="hybridMultilevel"/>
    <w:tmpl w:val="4B92B6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856DBD"/>
    <w:multiLevelType w:val="hybridMultilevel"/>
    <w:tmpl w:val="7ABCEC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772BAB"/>
    <w:multiLevelType w:val="hybridMultilevel"/>
    <w:tmpl w:val="F31879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5F10EB"/>
    <w:multiLevelType w:val="hybridMultilevel"/>
    <w:tmpl w:val="8AB82DF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007D9B"/>
    <w:multiLevelType w:val="hybridMultilevel"/>
    <w:tmpl w:val="B81822F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93121FD"/>
    <w:multiLevelType w:val="hybridMultilevel"/>
    <w:tmpl w:val="50BCB1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2878A2"/>
    <w:multiLevelType w:val="hybridMultilevel"/>
    <w:tmpl w:val="4734235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FB0598"/>
    <w:multiLevelType w:val="hybridMultilevel"/>
    <w:tmpl w:val="57A60626"/>
    <w:lvl w:ilvl="0" w:tplc="9ED4A90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8D03E89"/>
    <w:multiLevelType w:val="hybridMultilevel"/>
    <w:tmpl w:val="7DF6E242"/>
    <w:lvl w:ilvl="0" w:tplc="08090001">
      <w:start w:val="1"/>
      <w:numFmt w:val="bullet"/>
      <w:lvlText w:val=""/>
      <w:lvlJc w:val="left"/>
      <w:pPr>
        <w:tabs>
          <w:tab w:val="num" w:pos="3600"/>
        </w:tabs>
        <w:ind w:left="3600" w:hanging="360"/>
      </w:pPr>
      <w:rPr>
        <w:rFonts w:ascii="Symbol" w:hAnsi="Symbol" w:hint="default"/>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6B461C18"/>
    <w:multiLevelType w:val="hybridMultilevel"/>
    <w:tmpl w:val="CB169B1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43E402A"/>
    <w:multiLevelType w:val="hybridMultilevel"/>
    <w:tmpl w:val="94B6AFF8"/>
    <w:lvl w:ilvl="0" w:tplc="08090001">
      <w:start w:val="1"/>
      <w:numFmt w:val="bullet"/>
      <w:lvlText w:val=""/>
      <w:lvlJc w:val="left"/>
      <w:pPr>
        <w:tabs>
          <w:tab w:val="num" w:pos="3600"/>
        </w:tabs>
        <w:ind w:left="360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77455259"/>
    <w:multiLevelType w:val="hybridMultilevel"/>
    <w:tmpl w:val="E98C57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4"/>
  </w:num>
  <w:num w:numId="3">
    <w:abstractNumId w:val="9"/>
  </w:num>
  <w:num w:numId="4">
    <w:abstractNumId w:val="4"/>
  </w:num>
  <w:num w:numId="5">
    <w:abstractNumId w:val="8"/>
  </w:num>
  <w:num w:numId="6">
    <w:abstractNumId w:val="13"/>
  </w:num>
  <w:num w:numId="7">
    <w:abstractNumId w:val="1"/>
  </w:num>
  <w:num w:numId="8">
    <w:abstractNumId w:val="0"/>
  </w:num>
  <w:num w:numId="9">
    <w:abstractNumId w:val="7"/>
  </w:num>
  <w:num w:numId="10">
    <w:abstractNumId w:val="10"/>
  </w:num>
  <w:num w:numId="11">
    <w:abstractNumId w:val="15"/>
  </w:num>
  <w:num w:numId="12">
    <w:abstractNumId w:val="16"/>
  </w:num>
  <w:num w:numId="13">
    <w:abstractNumId w:val="5"/>
  </w:num>
  <w:num w:numId="14">
    <w:abstractNumId w:val="6"/>
  </w:num>
  <w:num w:numId="15">
    <w:abstractNumId w:val="2"/>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D3"/>
    <w:rsid w:val="000A0DE4"/>
    <w:rsid w:val="000B1BD1"/>
    <w:rsid w:val="000B747C"/>
    <w:rsid w:val="00113673"/>
    <w:rsid w:val="00160548"/>
    <w:rsid w:val="001970BA"/>
    <w:rsid w:val="001B2FAC"/>
    <w:rsid w:val="002425CD"/>
    <w:rsid w:val="00283DBB"/>
    <w:rsid w:val="002F169B"/>
    <w:rsid w:val="00421B91"/>
    <w:rsid w:val="004C0E16"/>
    <w:rsid w:val="00562387"/>
    <w:rsid w:val="00647603"/>
    <w:rsid w:val="006A561F"/>
    <w:rsid w:val="006C7521"/>
    <w:rsid w:val="007C05BB"/>
    <w:rsid w:val="007C435A"/>
    <w:rsid w:val="007E1C29"/>
    <w:rsid w:val="008A18AD"/>
    <w:rsid w:val="008C7CDB"/>
    <w:rsid w:val="00970BA3"/>
    <w:rsid w:val="00981099"/>
    <w:rsid w:val="009A47D3"/>
    <w:rsid w:val="00A4647B"/>
    <w:rsid w:val="00A50FF1"/>
    <w:rsid w:val="00A52F60"/>
    <w:rsid w:val="00B016C4"/>
    <w:rsid w:val="00C50050"/>
    <w:rsid w:val="00C90FB7"/>
    <w:rsid w:val="00D01167"/>
    <w:rsid w:val="00D65351"/>
    <w:rsid w:val="00DD4EFC"/>
    <w:rsid w:val="00DE1185"/>
    <w:rsid w:val="00FD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4DB37F30"/>
  <w15:docId w15:val="{7DF164D7-45E4-4EB4-B548-EE331568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47D3"/>
    <w:pPr>
      <w:keepNext/>
      <w:jc w:val="center"/>
      <w:outlineLvl w:val="0"/>
    </w:pPr>
    <w:rPr>
      <w:rFonts w:ascii="Arial" w:hAnsi="Arial" w:cs="Arial"/>
      <w:b/>
      <w:bCs/>
      <w:sz w:val="40"/>
      <w:u w:val="single"/>
    </w:rPr>
  </w:style>
  <w:style w:type="paragraph" w:styleId="Heading4">
    <w:name w:val="heading 4"/>
    <w:basedOn w:val="Normal"/>
    <w:next w:val="Normal"/>
    <w:link w:val="Heading4Char"/>
    <w:qFormat/>
    <w:rsid w:val="009A47D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7D3"/>
    <w:rPr>
      <w:rFonts w:ascii="Arial" w:eastAsia="Times New Roman" w:hAnsi="Arial" w:cs="Arial"/>
      <w:b/>
      <w:bCs/>
      <w:sz w:val="40"/>
      <w:szCs w:val="24"/>
      <w:u w:val="single"/>
    </w:rPr>
  </w:style>
  <w:style w:type="character" w:customStyle="1" w:styleId="Heading4Char">
    <w:name w:val="Heading 4 Char"/>
    <w:basedOn w:val="DefaultParagraphFont"/>
    <w:link w:val="Heading4"/>
    <w:rsid w:val="009A47D3"/>
    <w:rPr>
      <w:rFonts w:ascii="Times New Roman" w:eastAsia="Times New Roman" w:hAnsi="Times New Roman" w:cs="Times New Roman"/>
      <w:b/>
      <w:bCs/>
      <w:sz w:val="24"/>
      <w:szCs w:val="24"/>
    </w:rPr>
  </w:style>
  <w:style w:type="paragraph" w:styleId="Header">
    <w:name w:val="header"/>
    <w:basedOn w:val="Normal"/>
    <w:link w:val="HeaderChar"/>
    <w:uiPriority w:val="99"/>
    <w:rsid w:val="009A47D3"/>
    <w:pPr>
      <w:tabs>
        <w:tab w:val="center" w:pos="4320"/>
        <w:tab w:val="right" w:pos="8640"/>
      </w:tabs>
    </w:pPr>
  </w:style>
  <w:style w:type="character" w:customStyle="1" w:styleId="HeaderChar">
    <w:name w:val="Header Char"/>
    <w:basedOn w:val="DefaultParagraphFont"/>
    <w:link w:val="Header"/>
    <w:uiPriority w:val="99"/>
    <w:rsid w:val="009A47D3"/>
    <w:rPr>
      <w:rFonts w:ascii="Times New Roman" w:eastAsia="Times New Roman" w:hAnsi="Times New Roman" w:cs="Times New Roman"/>
      <w:sz w:val="24"/>
      <w:szCs w:val="24"/>
    </w:rPr>
  </w:style>
  <w:style w:type="paragraph" w:styleId="Footer">
    <w:name w:val="footer"/>
    <w:basedOn w:val="Normal"/>
    <w:link w:val="FooterChar"/>
    <w:uiPriority w:val="99"/>
    <w:rsid w:val="009A47D3"/>
    <w:pPr>
      <w:tabs>
        <w:tab w:val="center" w:pos="4320"/>
        <w:tab w:val="right" w:pos="8640"/>
      </w:tabs>
    </w:pPr>
  </w:style>
  <w:style w:type="character" w:customStyle="1" w:styleId="FooterChar">
    <w:name w:val="Footer Char"/>
    <w:basedOn w:val="DefaultParagraphFont"/>
    <w:link w:val="Footer"/>
    <w:uiPriority w:val="99"/>
    <w:rsid w:val="009A47D3"/>
    <w:rPr>
      <w:rFonts w:ascii="Times New Roman" w:eastAsia="Times New Roman" w:hAnsi="Times New Roman" w:cs="Times New Roman"/>
      <w:sz w:val="24"/>
      <w:szCs w:val="24"/>
    </w:rPr>
  </w:style>
  <w:style w:type="character" w:styleId="PageNumber">
    <w:name w:val="page number"/>
    <w:basedOn w:val="DefaultParagraphFont"/>
    <w:rsid w:val="009A47D3"/>
  </w:style>
  <w:style w:type="paragraph" w:styleId="NormalWeb">
    <w:name w:val="Normal (Web)"/>
    <w:basedOn w:val="Normal"/>
    <w:rsid w:val="009A47D3"/>
    <w:pPr>
      <w:spacing w:before="100" w:beforeAutospacing="1" w:after="100" w:afterAutospacing="1"/>
    </w:pPr>
    <w:rPr>
      <w:lang w:val="en-US"/>
    </w:rPr>
  </w:style>
  <w:style w:type="character" w:styleId="Strong">
    <w:name w:val="Strong"/>
    <w:qFormat/>
    <w:rsid w:val="009A47D3"/>
    <w:rPr>
      <w:b/>
      <w:bCs/>
    </w:rPr>
  </w:style>
  <w:style w:type="character" w:styleId="Hyperlink">
    <w:name w:val="Hyperlink"/>
    <w:rsid w:val="009A47D3"/>
    <w:rPr>
      <w:color w:val="0000FF"/>
      <w:u w:val="single"/>
    </w:rPr>
  </w:style>
  <w:style w:type="paragraph" w:styleId="BalloonText">
    <w:name w:val="Balloon Text"/>
    <w:basedOn w:val="Normal"/>
    <w:link w:val="BalloonTextChar"/>
    <w:uiPriority w:val="99"/>
    <w:semiHidden/>
    <w:unhideWhenUsed/>
    <w:rsid w:val="004C0E16"/>
    <w:rPr>
      <w:rFonts w:ascii="Tahoma" w:hAnsi="Tahoma" w:cs="Tahoma"/>
      <w:sz w:val="16"/>
      <w:szCs w:val="16"/>
    </w:rPr>
  </w:style>
  <w:style w:type="character" w:customStyle="1" w:styleId="BalloonTextChar">
    <w:name w:val="Balloon Text Char"/>
    <w:basedOn w:val="DefaultParagraphFont"/>
    <w:link w:val="BalloonText"/>
    <w:uiPriority w:val="99"/>
    <w:semiHidden/>
    <w:rsid w:val="004C0E16"/>
    <w:rPr>
      <w:rFonts w:ascii="Tahoma" w:eastAsia="Times New Roman" w:hAnsi="Tahoma" w:cs="Tahoma"/>
      <w:sz w:val="16"/>
      <w:szCs w:val="16"/>
    </w:rPr>
  </w:style>
  <w:style w:type="paragraph" w:customStyle="1" w:styleId="Default">
    <w:name w:val="Default"/>
    <w:rsid w:val="000B74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B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69B"/>
    <w:pPr>
      <w:ind w:left="720"/>
      <w:contextualSpacing/>
    </w:pPr>
  </w:style>
  <w:style w:type="character" w:styleId="UnresolvedMention">
    <w:name w:val="Unresolved Mention"/>
    <w:basedOn w:val="DefaultParagraphFont"/>
    <w:uiPriority w:val="99"/>
    <w:semiHidden/>
    <w:unhideWhenUsed/>
    <w:rsid w:val="00A50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lowing-the-whistle-list-of-prescribed-people-and-bodie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thompson2@uk.ey.com" TargetMode="External"/><Relationship Id="rId4" Type="http://schemas.openxmlformats.org/officeDocument/2006/relationships/webSettings" Target="webSettings.xml"/><Relationship Id="rId9" Type="http://schemas.openxmlformats.org/officeDocument/2006/relationships/hyperlink" Target="mailto:helpline@pca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2482</Words>
  <Characters>14151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Liz.Gorringe</dc:creator>
  <cp:lastModifiedBy>Dan Pearman (Acting Co-Head Hillside)</cp:lastModifiedBy>
  <cp:revision>2</cp:revision>
  <cp:lastPrinted>2018-11-09T11:49:00Z</cp:lastPrinted>
  <dcterms:created xsi:type="dcterms:W3CDTF">2023-11-24T11:56:00Z</dcterms:created>
  <dcterms:modified xsi:type="dcterms:W3CDTF">2023-11-24T11:56:00Z</dcterms:modified>
</cp:coreProperties>
</file>